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86B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  <w:t>核电工程定额管理暂行办法</w:t>
      </w:r>
    </w:p>
    <w:p w14:paraId="1A3B0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（征求意见稿）</w:t>
      </w:r>
    </w:p>
    <w:p w14:paraId="1F0F6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lang w:eastAsia="zh-CN"/>
        </w:rPr>
      </w:pPr>
    </w:p>
    <w:p w14:paraId="05452D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【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目的依据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】为加强核电工程定额管理，规范核电建设市场秩序，合理确定核电工程造价，保障核电工程质量，</w:t>
      </w:r>
      <w:r>
        <w:rPr>
          <w:rFonts w:hint="eastAsia" w:ascii="Times New Roman" w:hAnsi="Times New Roman" w:eastAsia="方正仿宋_GBK" w:cs="Times New Roman"/>
          <w:strike w:val="0"/>
          <w:dstrike w:val="0"/>
          <w:sz w:val="32"/>
          <w:szCs w:val="32"/>
          <w:lang w:val="en-US" w:eastAsia="zh-CN"/>
        </w:rPr>
        <w:t>促进核电产业协调健康发展，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确保核电安全万无一失，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根据《中华人民共和国能源法》及国家有关规定，结合核电行业实际，制定本办法。</w:t>
      </w:r>
    </w:p>
    <w:p w14:paraId="67D0CC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【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适用范围】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本办法适用于核电工程定额管理工作，本办法中所称的核电工程主要包括核岛工程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常规岛工程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及其相关附属（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BOP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工程。</w:t>
      </w:r>
    </w:p>
    <w:p w14:paraId="6845097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【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原则】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核电工程定额管理工作必须贯彻国家有关法律、法规、政策，符合国家基本建设管理要求，遵循科学公正的原则，维护国家利益和核电建设各有关方的合法权益。</w:t>
      </w:r>
    </w:p>
    <w:p w14:paraId="6C984A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【主管部门】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国家能源局履行核电工程定额行政管理与监督职责，主要负责以下工作：</w:t>
      </w:r>
    </w:p>
    <w:p w14:paraId="1A6EB94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制定核电工程定额管理制度及相关政策；</w:t>
      </w:r>
    </w:p>
    <w:p w14:paraId="509E09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组织建立核电工程定额管理体系；</w:t>
      </w:r>
    </w:p>
    <w:p w14:paraId="1B5DCA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批准核电工程概算定额、预算定额；</w:t>
      </w:r>
    </w:p>
    <w:p w14:paraId="0428E98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批准核电工程工程量清单计价规范；</w:t>
      </w:r>
    </w:p>
    <w:p w14:paraId="15195B7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批准核电工程人工工日单价、材料、施工机械台班价格调整系数；</w:t>
      </w:r>
    </w:p>
    <w:p w14:paraId="067BF3F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监督检查核电工程定额有关工作；</w:t>
      </w:r>
    </w:p>
    <w:p w14:paraId="49BF930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其他重要事项。</w:t>
      </w:r>
    </w:p>
    <w:p w14:paraId="463196D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【专家委】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国家能源局组织成立核电工程定额专家委员会（以下简称专家委），负责核电工程定额的技术审查，为核电工程定额管理工作提供咨询意见和工作建议。秘书处设在中国核电发展中心，负责专家委日常工作。</w:t>
      </w:r>
    </w:p>
    <w:p w14:paraId="4EDCB1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【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定额总站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】受国家能源局委托，中国核工业建设股份有限公司组建核电工程定额总站（以下简称定额总站），负责核电工程定额管理的技术支撑与各项工作的具体实施，主要负责以下工作：</w:t>
      </w:r>
    </w:p>
    <w:p w14:paraId="66FA49F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组织编制并提交核电工程概算定额、预算定额；</w:t>
      </w:r>
    </w:p>
    <w:p w14:paraId="3247E0F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组织编制并提交核电工程工程量清单计价规范；</w:t>
      </w:r>
    </w:p>
    <w:p w14:paraId="4E1E720A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定期组织收集、测算和发布核电工程人工工日单价、材料、施工机械台班价格信息，测算和发布价格调整系数；</w:t>
      </w:r>
    </w:p>
    <w:p w14:paraId="22FBF8F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负责对其编制和发布的核电工程定额相关文件进行解释，并提供培训服务；</w:t>
      </w:r>
    </w:p>
    <w:p w14:paraId="0C34A49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负责核电工程定额软件的开发、应用和推广工作，建立和维护核电工程定额管理数据库和信息化平台；</w:t>
      </w:r>
    </w:p>
    <w:p w14:paraId="1A566E3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协助监督检查核电工程定额的执行情况；</w:t>
      </w:r>
    </w:p>
    <w:p w14:paraId="6C0877A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承办国家能源局委托的其他相关工作。</w:t>
      </w:r>
    </w:p>
    <w:p w14:paraId="700583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【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定额分站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】受国家能源局委托，具备核岛工程建筑安装资质的</w:t>
      </w:r>
      <w:r>
        <w:rPr>
          <w:rFonts w:hint="eastAsia" w:ascii="Times New Roman" w:hAnsi="Times New Roman" w:eastAsia="方正仿宋_GBK" w:cs="Times New Roman"/>
          <w:strike w:val="0"/>
          <w:dstrike w:val="0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单位，按照定额总站的统一规范要求，分别组建核电工程定额分站（以下简称定额分站），作为定额总站的分支机构，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根据工作需要适时增设或调整，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主要负责以下工作：</w:t>
      </w:r>
    </w:p>
    <w:p w14:paraId="6F37AE70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收集并提交基础数据和材料，协助定额总站开展核电工程定额制修订工作；</w:t>
      </w:r>
    </w:p>
    <w:p w14:paraId="5B99D68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定期收集并提供其管理范围内的有关核电工程人工、材料和施工机械台班等价格信息；</w:t>
      </w:r>
    </w:p>
    <w:p w14:paraId="665510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（三）提出定额制修订建议；</w:t>
      </w:r>
    </w:p>
    <w:p w14:paraId="111B77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完成定额总站交办的其他工作。</w:t>
      </w:r>
    </w:p>
    <w:p w14:paraId="62EBFB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【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定额编制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】核电工程定额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制修订工作按照工作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准备、编制初稿、征求意见、技术审查、批准发布的程序进行。</w:t>
      </w:r>
    </w:p>
    <w:p w14:paraId="727EEDE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工作准备。定额总站</w:t>
      </w:r>
      <w:r>
        <w:rPr>
          <w:rFonts w:hint="default" w:ascii="Times New Roman" w:hAnsi="Times New Roman" w:eastAsia="方正仿宋_GBK" w:cs="Times New Roman"/>
          <w:strike w:val="0"/>
          <w:dstrike w:val="0"/>
          <w:sz w:val="32"/>
          <w:szCs w:val="32"/>
          <w:u w:val="none"/>
          <w:lang w:val="en-US" w:eastAsia="zh-CN"/>
        </w:rPr>
        <w:t>会同</w:t>
      </w:r>
      <w:r>
        <w:rPr>
          <w:rFonts w:hint="default" w:ascii="Times New Roman" w:hAnsi="Times New Roman" w:eastAsia="方正仿宋_GBK" w:cs="Times New Roman"/>
          <w:strike w:val="0"/>
          <w:sz w:val="32"/>
          <w:szCs w:val="32"/>
          <w:u w:val="none"/>
          <w:lang w:val="en-US" w:eastAsia="zh-CN"/>
        </w:rPr>
        <w:t>各定额分站</w:t>
      </w:r>
      <w:r>
        <w:rPr>
          <w:rFonts w:hint="eastAsia" w:ascii="Times New Roman" w:hAnsi="Times New Roman" w:eastAsia="方正仿宋_GBK" w:cs="Times New Roman"/>
          <w:strike w:val="0"/>
          <w:dstrike w:val="0"/>
          <w:sz w:val="32"/>
          <w:szCs w:val="32"/>
          <w:u w:val="none"/>
          <w:lang w:val="en-US" w:eastAsia="zh-CN"/>
        </w:rPr>
        <w:t>组织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成立编制组，拟定工作大纲，明确编制原则依据、主要内容、需要解决的主要问题、编制组人员与分工、进度安排等。</w:t>
      </w:r>
    </w:p>
    <w:p w14:paraId="440DA9F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编制初稿。编制组深入定额使用单位了解情况、广泛收集数据，对编制中的重大问题或技术问题，应进行测算验证或召开专题会议论证，并形成相应报告，在此基础上编制完成定额初稿。</w:t>
      </w:r>
    </w:p>
    <w:p w14:paraId="47CF0727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征求意见。定额总站组织专家对定额初稿进行初审。编制组根据初审意见修改完成定额征求意见稿，由定额总站正式征求行业各有关单位意见。定额总站根据征求意见进行修改完善后，形成定额送审文件。</w:t>
      </w:r>
    </w:p>
    <w:p w14:paraId="32B6D22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技术审查。中国核电发展中心组织召开专家委会议，对定额送审文件进行技术审查。</w:t>
      </w:r>
    </w:p>
    <w:p w14:paraId="4F79E51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批准发布。定额总站根据专家委审查意见进行修改后形成定额报批文件，经中国核电发展中心复核后，按程序报国家能源局批准。</w:t>
      </w:r>
    </w:p>
    <w:p w14:paraId="49E803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【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定额修订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】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为适应新技术、新工艺、新设备、新材料在核电工程建设中的应用，核电工程定额实行动态管理。定额总站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组织定额分站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定期对核电工程定额进行适用性评估，根据需要提出修订建议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，按照本办法第八条规定的程序报批。</w:t>
      </w:r>
    </w:p>
    <w:p w14:paraId="7B372B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【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价格调整】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定额总站根据市场变化情况，及时提出核电工程人工工日单价、材料、施工机械台班价格调整建议，按照本办法第八条规定的程序报批后，由定额总站公布实施。原则上每年调整一次，也可根据需要适时调整。</w:t>
      </w:r>
    </w:p>
    <w:p w14:paraId="4E2AE3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 xml:space="preserve">第十一条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【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资源保障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】定额总站及定额分站依据本办法建立相关工作制度，落实职责、机构和人员，由所在单位保障工作经费，不得另行收取费用。</w:t>
      </w:r>
    </w:p>
    <w:p w14:paraId="04CAAF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 xml:space="preserve">第十二条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【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出版】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核电工程定额经国家能源局批准后，由定额总站委托国家正式出版单位出版。</w:t>
      </w:r>
    </w:p>
    <w:p w14:paraId="0471F8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 xml:space="preserve">第十三条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【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解释权】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本办法由国家能源局负责解释。</w:t>
      </w:r>
    </w:p>
    <w:p w14:paraId="12E48F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 xml:space="preserve">第十四条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【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有效期】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本办法自发布之日起施行，有效期5年。《关于印发&lt;核电工程定额与造价工作管理办法&gt;的通知》（国能科技〔2016〕）140号）同时废止。</w:t>
      </w:r>
    </w:p>
    <w:p w14:paraId="2812B21B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985" w:right="1616" w:bottom="1814" w:left="1616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37B7B0F9-3FE6-47C3-9480-B1819A8191FA}"/>
  </w:font>
  <w:font w:name="方正楷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554E6E2-AA99-4121-8026-309CDABBBBCB}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8F49B9B-1A1E-4995-8C9E-123829D9BFF3}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A6ACB66-AD11-4B56-A336-F55B6D6499C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FD615322-6D61-47F0-961C-575A8EC65732}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82262F2-B5DA-4AD2-9EDA-DB1DE87131E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388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9B08A28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DC+sP3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9B08A28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BC2E1"/>
    <w:multiLevelType w:val="singleLevel"/>
    <w:tmpl w:val="CFFBC2E1"/>
    <w:lvl w:ilvl="0" w:tentative="0">
      <w:start w:val="1"/>
      <w:numFmt w:val="chineseCounting"/>
      <w:suff w:val="nothing"/>
      <w:lvlText w:val="（%1）"/>
      <w:lvlJc w:val="left"/>
      <w:rPr>
        <w:rFonts w:hint="eastAsia" w:ascii="方正仿宋_GBK" w:hAnsi="方正仿宋_GBK" w:eastAsia="方正仿宋_GBK" w:cs="方正仿宋_GBK"/>
      </w:rPr>
    </w:lvl>
  </w:abstractNum>
  <w:abstractNum w:abstractNumId="1">
    <w:nsid w:val="FDEB04EF"/>
    <w:multiLevelType w:val="singleLevel"/>
    <w:tmpl w:val="FDEB04EF"/>
    <w:lvl w:ilvl="0" w:tentative="0">
      <w:start w:val="1"/>
      <w:numFmt w:val="chineseCounting"/>
      <w:suff w:val="nothing"/>
      <w:lvlText w:val="（%1）"/>
      <w:lvlJc w:val="left"/>
      <w:rPr>
        <w:rFonts w:hint="eastAsia" w:ascii="方正仿宋_GBK" w:hAnsi="方正仿宋_GBK" w:eastAsia="方正仿宋_GBK" w:cs="方正仿宋_GBK"/>
      </w:rPr>
    </w:lvl>
  </w:abstractNum>
  <w:abstractNum w:abstractNumId="2">
    <w:nsid w:val="399A113B"/>
    <w:multiLevelType w:val="singleLevel"/>
    <w:tmpl w:val="399A113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F6C8980"/>
    <w:multiLevelType w:val="singleLevel"/>
    <w:tmpl w:val="3F6C8980"/>
    <w:lvl w:ilvl="0" w:tentative="0">
      <w:start w:val="1"/>
      <w:numFmt w:val="chineseCounting"/>
      <w:suff w:val="nothing"/>
      <w:lvlText w:val="（%1）"/>
      <w:lvlJc w:val="left"/>
      <w:rPr>
        <w:rFonts w:hint="eastAsia" w:ascii="方正仿宋_GBK" w:hAnsi="方正仿宋_GBK" w:eastAsia="方正仿宋_GBK" w:cs="方正仿宋_GBK"/>
      </w:rPr>
    </w:lvl>
  </w:abstractNum>
  <w:abstractNum w:abstractNumId="4">
    <w:nsid w:val="557B949C"/>
    <w:multiLevelType w:val="singleLevel"/>
    <w:tmpl w:val="557B949C"/>
    <w:lvl w:ilvl="0" w:tentative="0">
      <w:start w:val="1"/>
      <w:numFmt w:val="chineseCounting"/>
      <w:suff w:val="space"/>
      <w:lvlText w:val="第%1条"/>
      <w:lvlJc w:val="left"/>
      <w:rPr>
        <w:rFonts w:hint="eastAsia" w:ascii="方正黑体_GBK" w:hAnsi="方正黑体_GBK" w:eastAsia="方正黑体_GBK" w:cs="方正黑体_GBK"/>
        <w:sz w:val="32"/>
        <w:szCs w:val="32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6CBCA6"/>
    <w:rsid w:val="3F5DC711"/>
    <w:rsid w:val="6FFC3B4F"/>
    <w:rsid w:val="776CD039"/>
    <w:rsid w:val="7B907293"/>
    <w:rsid w:val="7E2223A4"/>
    <w:rsid w:val="7FF7FDF4"/>
    <w:rsid w:val="AFC749F6"/>
    <w:rsid w:val="B7FE0014"/>
    <w:rsid w:val="BEF290ED"/>
    <w:rsid w:val="D7F19468"/>
    <w:rsid w:val="DE9B215D"/>
    <w:rsid w:val="EB6D2952"/>
    <w:rsid w:val="EFC57EF9"/>
    <w:rsid w:val="F2FC2B90"/>
    <w:rsid w:val="FE6F17E4"/>
    <w:rsid w:val="FF6CBC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wangyibing\&#19979;&#36733;\&#22269;&#23478;&#33021;&#28304;&#23616;&#32508;&#21512;&#21496;&#20851;&#20110;&#20844;&#24320;&#24449;&#27714;&#23545;&#12298;&#26680;&#30005;&#24037;&#31243;&#23450;&#39069;&#31649;&#29702;&#26242;&#34892;&#21150;&#27861;&#12299;&#65288;&#24449;&#27714;&#24847;&#35265;&#31295;&#65289;&#24847;&#35265;&#30340;&#36890;&#30693;-&#27491;&#25991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国家能源局综合司关于公开征求对《核电工程定额管理暂行办法》（征求意见稿）意见的通知-正文.wpt</Template>
  <Pages>4</Pages>
  <Words>1794</Words>
  <Characters>1801</Characters>
  <Lines>1</Lines>
  <Paragraphs>1</Paragraphs>
  <TotalTime>13</TotalTime>
  <ScaleCrop>false</ScaleCrop>
  <LinksUpToDate>false</LinksUpToDate>
  <CharactersWithSpaces>1805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2025-02-18T22:25:00Z</dcterms:created>
  <dc:creator>wangyibing</dc:creator>
  <cp:lastModifiedBy>南谷.</cp:lastModifiedBy>
  <dcterms:modified xsi:type="dcterms:W3CDTF">2025-02-19T01:06:23Z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BF2437363AEC4EB8B9E3CC9E691CF6E5_13</vt:lpwstr>
  </property>
  <property fmtid="{D5CDD505-2E9C-101B-9397-08002B2CF9AE}" pid="4" name="KSOTemplateDocerSaveRecord">
    <vt:lpwstr>eyJoZGlkIjoiNDNmZGQxMDhhMjVkNTVkYzczZjg2YzZlMmZkM2MzMDgiLCJ1c2VySWQiOiI2NzU4NDYzNzMifQ==</vt:lpwstr>
  </property>
</Properties>
</file>