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570" w:rsidRDefault="002C1570" w:rsidP="002C1570">
      <w:pPr>
        <w:spacing w:beforeLines="100" w:before="240" w:after="156"/>
        <w:jc w:val="center"/>
        <w:rPr>
          <w:b/>
          <w:bCs/>
          <w:sz w:val="36"/>
          <w:szCs w:val="36"/>
        </w:rPr>
      </w:pPr>
      <w:r w:rsidRPr="00ED4928">
        <w:rPr>
          <w:rFonts w:hint="eastAsia"/>
          <w:b/>
          <w:bCs/>
          <w:sz w:val="36"/>
          <w:szCs w:val="36"/>
        </w:rPr>
        <w:t>承诺函</w:t>
      </w:r>
    </w:p>
    <w:p w:rsidR="002C1570" w:rsidRPr="003D7310" w:rsidRDefault="002C1570" w:rsidP="002C1570">
      <w:pPr>
        <w:spacing w:line="360" w:lineRule="auto"/>
        <w:rPr>
          <w:sz w:val="24"/>
          <w:u w:val="single"/>
        </w:rPr>
      </w:pPr>
      <w:r w:rsidRPr="003D7310">
        <w:rPr>
          <w:rFonts w:hint="eastAsia"/>
          <w:sz w:val="24"/>
        </w:rPr>
        <w:t>致：</w:t>
      </w:r>
      <w:r w:rsidRPr="003D7310">
        <w:rPr>
          <w:rFonts w:hint="eastAsia"/>
          <w:sz w:val="24"/>
          <w:u w:val="single"/>
        </w:rPr>
        <w:t>江苏核电有限公司</w:t>
      </w:r>
    </w:p>
    <w:p w:rsidR="002C1570" w:rsidRPr="003D7310" w:rsidRDefault="002C1570" w:rsidP="002C1570">
      <w:pPr>
        <w:spacing w:beforeLines="100" w:before="240" w:after="156" w:line="360" w:lineRule="auto"/>
        <w:ind w:firstLine="480"/>
        <w:rPr>
          <w:sz w:val="24"/>
        </w:rPr>
      </w:pPr>
      <w:r w:rsidRPr="003D7310">
        <w:rPr>
          <w:rFonts w:hint="eastAsia"/>
          <w:sz w:val="24"/>
        </w:rPr>
        <w:t>鉴于</w:t>
      </w:r>
      <w:r w:rsidR="00327F50">
        <w:rPr>
          <w:rFonts w:hint="eastAsia"/>
          <w:sz w:val="24"/>
          <w:u w:val="single"/>
        </w:rPr>
        <w:t xml:space="preserve">  </w:t>
      </w:r>
      <w:r w:rsidR="000A3159">
        <w:rPr>
          <w:rFonts w:hint="eastAsia"/>
          <w:sz w:val="24"/>
          <w:u w:val="single"/>
        </w:rPr>
        <w:t>XX</w:t>
      </w:r>
      <w:r w:rsidR="00327F50">
        <w:rPr>
          <w:rFonts w:hint="eastAsia"/>
          <w:sz w:val="24"/>
          <w:u w:val="single"/>
        </w:rPr>
        <w:t xml:space="preserve">  </w:t>
      </w:r>
      <w:r w:rsidRPr="003D7310">
        <w:rPr>
          <w:rFonts w:hint="eastAsia"/>
          <w:sz w:val="24"/>
        </w:rPr>
        <w:t>（供应商名称，以下简称</w:t>
      </w:r>
      <w:r w:rsidRPr="003D7310">
        <w:rPr>
          <w:sz w:val="24"/>
        </w:rPr>
        <w:t>“</w:t>
      </w:r>
      <w:r w:rsidRPr="003D7310">
        <w:rPr>
          <w:rFonts w:hint="eastAsia"/>
          <w:sz w:val="24"/>
        </w:rPr>
        <w:t>供应商</w:t>
      </w:r>
      <w:r w:rsidRPr="003D7310">
        <w:rPr>
          <w:sz w:val="24"/>
        </w:rPr>
        <w:t>”</w:t>
      </w:r>
      <w:r w:rsidRPr="003D7310">
        <w:rPr>
          <w:rFonts w:hint="eastAsia"/>
          <w:sz w:val="24"/>
        </w:rPr>
        <w:t>）拟参与江苏核电有限公司（以下简称“江苏核电”）</w:t>
      </w:r>
      <w:r w:rsidR="00395BCB" w:rsidRPr="00395BCB">
        <w:rPr>
          <w:rFonts w:hint="eastAsia"/>
          <w:sz w:val="24"/>
          <w:u w:val="single"/>
        </w:rPr>
        <w:t>田湾核电站</w:t>
      </w:r>
      <w:r w:rsidR="000A3159">
        <w:rPr>
          <w:rFonts w:hint="eastAsia"/>
          <w:sz w:val="24"/>
          <w:u w:val="single"/>
        </w:rPr>
        <w:t>XX</w:t>
      </w:r>
      <w:r w:rsidR="00395BCB" w:rsidRPr="00395BCB">
        <w:rPr>
          <w:rFonts w:hint="eastAsia"/>
          <w:sz w:val="24"/>
          <w:u w:val="single"/>
        </w:rPr>
        <w:t>采购</w:t>
      </w:r>
      <w:r w:rsidRPr="003D7310">
        <w:rPr>
          <w:rFonts w:hint="eastAsia"/>
          <w:sz w:val="24"/>
        </w:rPr>
        <w:t>（项目名称，以下简称“项目”），欲与江苏核电建立友好合作关系。基于以上前提，供应商特此承诺：</w:t>
      </w:r>
    </w:p>
    <w:p w:rsidR="002C1570" w:rsidRPr="003D7310" w:rsidRDefault="002C1570" w:rsidP="002C1570">
      <w:pPr>
        <w:pStyle w:val="a5"/>
        <w:numPr>
          <w:ilvl w:val="0"/>
          <w:numId w:val="1"/>
        </w:numPr>
        <w:adjustRightInd w:val="0"/>
        <w:snapToGrid w:val="0"/>
        <w:spacing w:beforeLines="100" w:before="240" w:afterLines="50" w:after="120" w:line="360" w:lineRule="auto"/>
        <w:rPr>
          <w:rStyle w:val="a6"/>
          <w:b w:val="0"/>
          <w:bCs w:val="0"/>
          <w:color w:val="333333"/>
          <w:spacing w:val="8"/>
          <w:sz w:val="24"/>
          <w:shd w:val="clear" w:color="auto" w:fill="FFFFFF"/>
        </w:rPr>
      </w:pPr>
      <w:r w:rsidRPr="003D7310">
        <w:rPr>
          <w:rFonts w:hint="eastAsia"/>
          <w:sz w:val="24"/>
        </w:rPr>
        <w:t>供应商已建立了有效和强有力的制裁合</w:t>
      </w:r>
      <w:proofErr w:type="gramStart"/>
      <w:r w:rsidRPr="003D7310">
        <w:rPr>
          <w:rFonts w:hint="eastAsia"/>
          <w:sz w:val="24"/>
        </w:rPr>
        <w:t>规</w:t>
      </w:r>
      <w:proofErr w:type="gramEnd"/>
      <w:r w:rsidRPr="003D7310">
        <w:rPr>
          <w:rFonts w:hint="eastAsia"/>
          <w:sz w:val="24"/>
        </w:rPr>
        <w:t>防范体系。截止本承诺函作出之日，供应商（包含其关联公司，下同）没有被世界银行、美利坚合众国（“美国”）、其他国家或地区或国际组织列入任何制裁清单</w:t>
      </w:r>
      <w:r w:rsidRPr="003D7310">
        <w:rPr>
          <w:rFonts w:hint="eastAsia"/>
          <w:sz w:val="24"/>
        </w:rPr>
        <w:t>(</w:t>
      </w:r>
      <w:r w:rsidRPr="003D7310">
        <w:rPr>
          <w:rFonts w:hint="eastAsia"/>
          <w:sz w:val="24"/>
        </w:rPr>
        <w:t>“制裁清单”</w:t>
      </w:r>
      <w:r w:rsidRPr="003D7310">
        <w:rPr>
          <w:rFonts w:hint="eastAsia"/>
          <w:sz w:val="24"/>
        </w:rPr>
        <w:t>)</w:t>
      </w:r>
      <w:r w:rsidRPr="003D7310">
        <w:rPr>
          <w:rFonts w:hint="eastAsia"/>
          <w:sz w:val="24"/>
        </w:rPr>
        <w:t>，供应商也没有任何信息或理由相信其已经或将要被列入任何制裁清单。</w:t>
      </w:r>
      <w:proofErr w:type="gramStart"/>
      <w:r w:rsidRPr="003D7310">
        <w:rPr>
          <w:rFonts w:hint="eastAsia"/>
          <w:sz w:val="24"/>
        </w:rPr>
        <w:t>本承诺</w:t>
      </w:r>
      <w:proofErr w:type="gramEnd"/>
      <w:r w:rsidRPr="003D7310">
        <w:rPr>
          <w:rFonts w:hint="eastAsia"/>
          <w:sz w:val="24"/>
        </w:rPr>
        <w:t>函中制裁清单，包括但不仅限于：实体名单（</w:t>
      </w:r>
      <w:r w:rsidRPr="003D7310">
        <w:rPr>
          <w:sz w:val="24"/>
        </w:rPr>
        <w:t>Entity List</w:t>
      </w:r>
      <w:r w:rsidRPr="003D7310">
        <w:rPr>
          <w:rFonts w:hint="eastAsia"/>
          <w:sz w:val="24"/>
        </w:rPr>
        <w:t>）、军事最终用户名单（</w:t>
      </w:r>
      <w:r w:rsidRPr="003D7310">
        <w:rPr>
          <w:sz w:val="24"/>
        </w:rPr>
        <w:t>MEU List</w:t>
      </w:r>
      <w:r w:rsidRPr="003D7310">
        <w:rPr>
          <w:rFonts w:hint="eastAsia"/>
          <w:sz w:val="24"/>
        </w:rPr>
        <w:t>）、中国军事公司名单、被拒绝人名单（</w:t>
      </w:r>
      <w:r w:rsidRPr="003D7310">
        <w:rPr>
          <w:sz w:val="24"/>
        </w:rPr>
        <w:t>Denied Persons List</w:t>
      </w:r>
      <w:r w:rsidRPr="003D7310">
        <w:rPr>
          <w:rFonts w:hint="eastAsia"/>
          <w:sz w:val="24"/>
        </w:rPr>
        <w:t>）、未核实名单（</w:t>
      </w:r>
      <w:r w:rsidRPr="003D7310">
        <w:rPr>
          <w:sz w:val="24"/>
        </w:rPr>
        <w:t>Unverified List</w:t>
      </w:r>
      <w:r w:rsidRPr="003D7310">
        <w:rPr>
          <w:rFonts w:hint="eastAsia"/>
          <w:sz w:val="24"/>
        </w:rPr>
        <w:t>，</w:t>
      </w:r>
      <w:r w:rsidRPr="003D7310">
        <w:rPr>
          <w:sz w:val="24"/>
        </w:rPr>
        <w:t>UVL</w:t>
      </w:r>
      <w:r w:rsidRPr="003D7310">
        <w:rPr>
          <w:rFonts w:hint="eastAsia"/>
          <w:sz w:val="24"/>
        </w:rPr>
        <w:t>）、防扩散名单（</w:t>
      </w:r>
      <w:r w:rsidRPr="003D7310">
        <w:rPr>
          <w:sz w:val="24"/>
        </w:rPr>
        <w:t>ISN</w:t>
      </w:r>
      <w:r w:rsidRPr="003D7310">
        <w:rPr>
          <w:rFonts w:hint="eastAsia"/>
          <w:sz w:val="24"/>
        </w:rPr>
        <w:t>）、</w:t>
      </w:r>
      <w:r w:rsidRPr="003D7310">
        <w:rPr>
          <w:sz w:val="24"/>
        </w:rPr>
        <w:t>AECA</w:t>
      </w:r>
      <w:r w:rsidRPr="003D7310">
        <w:rPr>
          <w:rFonts w:hint="eastAsia"/>
          <w:sz w:val="24"/>
        </w:rPr>
        <w:t>禁止名单、特别指定国民名单（</w:t>
      </w:r>
      <w:r w:rsidRPr="003D7310">
        <w:rPr>
          <w:sz w:val="24"/>
        </w:rPr>
        <w:t>SDN</w:t>
      </w:r>
      <w:r w:rsidRPr="003D7310">
        <w:rPr>
          <w:rFonts w:hint="eastAsia"/>
          <w:sz w:val="24"/>
        </w:rPr>
        <w:t>名单）、代理行和通汇账户制裁名单（</w:t>
      </w:r>
      <w:r w:rsidRPr="003D7310">
        <w:rPr>
          <w:sz w:val="24"/>
        </w:rPr>
        <w:t>CAPTA</w:t>
      </w:r>
      <w:r w:rsidRPr="003D7310">
        <w:rPr>
          <w:rFonts w:hint="eastAsia"/>
          <w:sz w:val="24"/>
        </w:rPr>
        <w:t>名单）、非</w:t>
      </w:r>
      <w:r w:rsidRPr="003D7310">
        <w:rPr>
          <w:sz w:val="24"/>
        </w:rPr>
        <w:t>SDN</w:t>
      </w:r>
      <w:r w:rsidRPr="003D7310">
        <w:rPr>
          <w:rFonts w:hint="eastAsia"/>
          <w:sz w:val="24"/>
        </w:rPr>
        <w:t>中国军事公司名单（</w:t>
      </w:r>
      <w:r w:rsidRPr="003D7310">
        <w:rPr>
          <w:sz w:val="24"/>
        </w:rPr>
        <w:t>NS-CCMC List</w:t>
      </w:r>
      <w:r w:rsidRPr="003D7310">
        <w:rPr>
          <w:rFonts w:hint="eastAsia"/>
          <w:sz w:val="24"/>
        </w:rPr>
        <w:t>）、外国制裁规避者名单（</w:t>
      </w:r>
      <w:r w:rsidRPr="003D7310">
        <w:rPr>
          <w:sz w:val="24"/>
        </w:rPr>
        <w:t>FSE</w:t>
      </w:r>
      <w:r w:rsidRPr="003D7310">
        <w:rPr>
          <w:rFonts w:hint="eastAsia"/>
          <w:sz w:val="24"/>
        </w:rPr>
        <w:t>名单）、行业制裁识别名单（</w:t>
      </w:r>
      <w:r w:rsidRPr="003D7310">
        <w:rPr>
          <w:sz w:val="24"/>
        </w:rPr>
        <w:t>SSI</w:t>
      </w:r>
      <w:r w:rsidRPr="003D7310">
        <w:rPr>
          <w:rFonts w:hint="eastAsia"/>
          <w:sz w:val="24"/>
        </w:rPr>
        <w:t>名单）、巴勒斯坦立法委员会名单（</w:t>
      </w:r>
      <w:r w:rsidRPr="003D7310">
        <w:rPr>
          <w:sz w:val="24"/>
        </w:rPr>
        <w:t>Non-SDN Palestinian Legislative Council List</w:t>
      </w:r>
      <w:r w:rsidRPr="003D7310">
        <w:rPr>
          <w:rFonts w:hint="eastAsia"/>
          <w:sz w:val="24"/>
        </w:rPr>
        <w:t>，</w:t>
      </w:r>
      <w:r w:rsidRPr="003D7310">
        <w:rPr>
          <w:sz w:val="24"/>
        </w:rPr>
        <w:t>PLC</w:t>
      </w:r>
      <w:r w:rsidRPr="003D7310">
        <w:rPr>
          <w:rFonts w:hint="eastAsia"/>
          <w:sz w:val="24"/>
        </w:rPr>
        <w:t>名单）、非</w:t>
      </w:r>
      <w:r w:rsidRPr="003D7310">
        <w:rPr>
          <w:sz w:val="24"/>
        </w:rPr>
        <w:t>SDN</w:t>
      </w:r>
      <w:r w:rsidRPr="003D7310">
        <w:rPr>
          <w:rFonts w:hint="eastAsia"/>
          <w:sz w:val="24"/>
        </w:rPr>
        <w:t>涉伊朗制裁法案名单（</w:t>
      </w:r>
      <w:r w:rsidRPr="003D7310">
        <w:rPr>
          <w:sz w:val="24"/>
        </w:rPr>
        <w:t>NS-ISA</w:t>
      </w:r>
      <w:r w:rsidRPr="003D7310">
        <w:rPr>
          <w:rFonts w:hint="eastAsia"/>
          <w:sz w:val="24"/>
        </w:rPr>
        <w:t>名单）、非</w:t>
      </w:r>
      <w:r w:rsidRPr="003D7310">
        <w:rPr>
          <w:sz w:val="24"/>
        </w:rPr>
        <w:t>SDN</w:t>
      </w:r>
      <w:r w:rsidRPr="003D7310">
        <w:rPr>
          <w:rFonts w:hint="eastAsia"/>
          <w:sz w:val="24"/>
        </w:rPr>
        <w:t>菜单式制裁名单（</w:t>
      </w:r>
      <w:r w:rsidRPr="003D7310">
        <w:rPr>
          <w:sz w:val="24"/>
        </w:rPr>
        <w:t>NS-MBS</w:t>
      </w:r>
      <w:r w:rsidRPr="003D7310">
        <w:rPr>
          <w:rFonts w:hint="eastAsia"/>
          <w:sz w:val="24"/>
        </w:rPr>
        <w:t>名单）、禁令黑名单（</w:t>
      </w:r>
      <w:r w:rsidRPr="003D7310">
        <w:rPr>
          <w:sz w:val="24"/>
        </w:rPr>
        <w:t>List of Debarred Firms and Individuals</w:t>
      </w:r>
      <w:r w:rsidRPr="003D7310">
        <w:rPr>
          <w:rFonts w:hint="eastAsia"/>
          <w:sz w:val="24"/>
        </w:rPr>
        <w:t>）。</w:t>
      </w:r>
    </w:p>
    <w:p w:rsidR="002C1570" w:rsidRPr="003D7310" w:rsidRDefault="002C1570" w:rsidP="002C1570">
      <w:pPr>
        <w:pStyle w:val="a5"/>
        <w:numPr>
          <w:ilvl w:val="0"/>
          <w:numId w:val="1"/>
        </w:numPr>
        <w:adjustRightInd w:val="0"/>
        <w:snapToGrid w:val="0"/>
        <w:spacing w:beforeLines="100" w:before="240" w:afterLines="50" w:after="120" w:line="360" w:lineRule="auto"/>
        <w:rPr>
          <w:sz w:val="24"/>
        </w:rPr>
      </w:pPr>
      <w:r w:rsidRPr="003D7310">
        <w:rPr>
          <w:rFonts w:hint="eastAsia"/>
          <w:sz w:val="24"/>
        </w:rPr>
        <w:t>供应商明确承诺，在参与</w:t>
      </w:r>
      <w:proofErr w:type="gramStart"/>
      <w:r w:rsidRPr="003D7310">
        <w:rPr>
          <w:rFonts w:hint="eastAsia"/>
          <w:sz w:val="24"/>
        </w:rPr>
        <w:t>与</w:t>
      </w:r>
      <w:proofErr w:type="gramEnd"/>
      <w:r w:rsidRPr="003D7310">
        <w:rPr>
          <w:rFonts w:hint="eastAsia"/>
          <w:sz w:val="24"/>
        </w:rPr>
        <w:t>江苏核电相关的项目及与江苏核电签订合同前已经完成自行核查，且在与江苏核电开展项目合作期间须定期自行核查，任何时间一旦有信息显示其可能或者已经被世界银行、美国、其他国家或地区或国际组织列入任何制裁清单，或供应商有任何信息或理由相信其已经或将要被列入任何制裁清单，或者存在此类风险，供应商将在第一时间书面通知江苏核电，并提供可能或已经被列入制裁的信息来源、具体事项、对其与公司的交易以及对公司可能带来的影响和相关法律风险的分析报告。</w:t>
      </w:r>
    </w:p>
    <w:p w:rsidR="002C1570" w:rsidRPr="003D7310" w:rsidRDefault="002C1570" w:rsidP="002C1570">
      <w:pPr>
        <w:pStyle w:val="a5"/>
        <w:numPr>
          <w:ilvl w:val="0"/>
          <w:numId w:val="1"/>
        </w:numPr>
        <w:adjustRightInd w:val="0"/>
        <w:snapToGrid w:val="0"/>
        <w:spacing w:beforeLines="100" w:before="240" w:afterLines="50" w:after="120" w:line="360" w:lineRule="auto"/>
        <w:rPr>
          <w:sz w:val="24"/>
        </w:rPr>
      </w:pPr>
      <w:r w:rsidRPr="003D7310">
        <w:rPr>
          <w:rFonts w:hint="eastAsia"/>
          <w:sz w:val="24"/>
        </w:rPr>
        <w:t>供应商明确承诺一旦其被美国、其他国家或地区采取反倾销、反补贴措施、保障措施或反垄断措施，或被反倾销、反补贴或保障措施立案调查，或被反垄断审查，应当在第一时间书面通知江苏核电，并提供相应的信息来源、具体事项、</w:t>
      </w:r>
      <w:r w:rsidRPr="003D7310">
        <w:rPr>
          <w:rFonts w:hint="eastAsia"/>
          <w:sz w:val="24"/>
        </w:rPr>
        <w:lastRenderedPageBreak/>
        <w:t>对其与江苏核电的交易以及对江苏核电可能带来的影响和相关法律风险的分析报告。</w:t>
      </w:r>
    </w:p>
    <w:p w:rsidR="002C1570" w:rsidRPr="003D7310" w:rsidRDefault="002C1570" w:rsidP="002C1570">
      <w:pPr>
        <w:pStyle w:val="a5"/>
        <w:numPr>
          <w:ilvl w:val="0"/>
          <w:numId w:val="1"/>
        </w:numPr>
        <w:adjustRightInd w:val="0"/>
        <w:snapToGrid w:val="0"/>
        <w:spacing w:beforeLines="100" w:before="240" w:afterLines="50" w:after="120" w:line="360" w:lineRule="auto"/>
        <w:rPr>
          <w:sz w:val="24"/>
        </w:rPr>
      </w:pPr>
      <w:r w:rsidRPr="003D7310">
        <w:rPr>
          <w:rFonts w:hint="eastAsia"/>
          <w:sz w:val="24"/>
        </w:rPr>
        <w:t>一旦供应商被列入世界银行、美国、其他国家或地区或国际组织的制裁名单，或被美国、其他国家或地区采取反倾销、反补贴措施、保障措施、反垄断措施或调查、审查，从而影响其与江苏核电的交易，或者对江苏核电造成直接或间接的损失，供应商承诺将第一时间采取一切必要措施降低这种损失，并赔偿江苏核电由此遭受的所有直接和间接损失。</w:t>
      </w:r>
    </w:p>
    <w:p w:rsidR="002C1570" w:rsidRPr="003D7310" w:rsidRDefault="002C1570" w:rsidP="002C1570">
      <w:pPr>
        <w:pStyle w:val="a5"/>
        <w:numPr>
          <w:ilvl w:val="0"/>
          <w:numId w:val="1"/>
        </w:numPr>
        <w:adjustRightInd w:val="0"/>
        <w:snapToGrid w:val="0"/>
        <w:spacing w:beforeLines="100" w:before="240" w:afterLines="50" w:after="120" w:line="360" w:lineRule="auto"/>
        <w:rPr>
          <w:sz w:val="24"/>
        </w:rPr>
      </w:pPr>
      <w:r w:rsidRPr="003D7310">
        <w:rPr>
          <w:rFonts w:hint="eastAsia"/>
          <w:sz w:val="24"/>
        </w:rPr>
        <w:t>江苏核电因供应商可能或者实际被列入制裁清单，或被采取反倾销、反补贴、保障措施、反垄断措施或调查、审查而对公司造成的直接和间接损失包括但不限于：</w:t>
      </w:r>
      <w:proofErr w:type="gramStart"/>
      <w:r w:rsidRPr="003D7310">
        <w:rPr>
          <w:rFonts w:hint="eastAsia"/>
          <w:sz w:val="24"/>
        </w:rPr>
        <w:t>拟签订</w:t>
      </w:r>
      <w:proofErr w:type="gramEnd"/>
      <w:r w:rsidRPr="003D7310">
        <w:rPr>
          <w:rFonts w:hint="eastAsia"/>
          <w:sz w:val="24"/>
        </w:rPr>
        <w:t>合同的未全部履行的损失、合同履行后的可得利益损失、商誉减值损失、争议解决成本、律师费等损失。</w:t>
      </w:r>
    </w:p>
    <w:p w:rsidR="002C1570" w:rsidRPr="003D7310" w:rsidRDefault="002C1570" w:rsidP="002C1570">
      <w:pPr>
        <w:pStyle w:val="a5"/>
        <w:numPr>
          <w:ilvl w:val="0"/>
          <w:numId w:val="1"/>
        </w:numPr>
        <w:adjustRightInd w:val="0"/>
        <w:snapToGrid w:val="0"/>
        <w:spacing w:beforeLines="100" w:before="240" w:afterLines="50" w:after="120" w:line="360" w:lineRule="auto"/>
        <w:rPr>
          <w:sz w:val="24"/>
        </w:rPr>
      </w:pPr>
      <w:r w:rsidRPr="003D7310">
        <w:rPr>
          <w:rFonts w:hint="eastAsia"/>
          <w:sz w:val="24"/>
        </w:rPr>
        <w:t>供应商承诺以上信息真实、可信，如果供应商对江苏核电</w:t>
      </w:r>
      <w:proofErr w:type="gramStart"/>
      <w:r w:rsidRPr="003D7310">
        <w:rPr>
          <w:rFonts w:hint="eastAsia"/>
          <w:sz w:val="24"/>
        </w:rPr>
        <w:t>作出</w:t>
      </w:r>
      <w:proofErr w:type="gramEnd"/>
      <w:r w:rsidRPr="003D7310">
        <w:rPr>
          <w:rFonts w:hint="eastAsia"/>
          <w:sz w:val="24"/>
        </w:rPr>
        <w:t>虚假承诺且江苏核电因该虚假承诺遭受损失，那么供应商将承担对江苏核电造成的损失。</w:t>
      </w:r>
    </w:p>
    <w:p w:rsidR="002C1570" w:rsidRDefault="002C1570" w:rsidP="002C1570">
      <w:pPr>
        <w:spacing w:beforeLines="100" w:before="240" w:after="156" w:line="360" w:lineRule="auto"/>
        <w:ind w:right="480" w:firstLineChars="236" w:firstLine="566"/>
        <w:jc w:val="left"/>
        <w:rPr>
          <w:sz w:val="24"/>
        </w:rPr>
      </w:pPr>
      <w:proofErr w:type="gramStart"/>
      <w:r w:rsidRPr="006F251F">
        <w:rPr>
          <w:rFonts w:hint="eastAsia"/>
          <w:sz w:val="24"/>
        </w:rPr>
        <w:t>本承诺函作</w:t>
      </w:r>
      <w:proofErr w:type="gramEnd"/>
      <w:r w:rsidRPr="006F251F">
        <w:rPr>
          <w:rFonts w:hint="eastAsia"/>
          <w:sz w:val="24"/>
        </w:rPr>
        <w:t>为主合同的附件，与主合同同时生效。</w:t>
      </w:r>
    </w:p>
    <w:p w:rsidR="002C1570" w:rsidRPr="00DE6A27" w:rsidRDefault="002C1570" w:rsidP="002C1570">
      <w:pPr>
        <w:spacing w:beforeLines="100" w:before="240" w:after="156" w:line="360" w:lineRule="auto"/>
        <w:ind w:right="480" w:firstLineChars="236" w:firstLine="566"/>
        <w:jc w:val="left"/>
        <w:rPr>
          <w:sz w:val="24"/>
        </w:rPr>
      </w:pPr>
    </w:p>
    <w:p w:rsidR="00B42CB0" w:rsidRPr="002C1570" w:rsidRDefault="002C1570" w:rsidP="00F75A66">
      <w:pPr>
        <w:spacing w:beforeLines="100" w:before="240" w:after="156" w:line="360" w:lineRule="auto"/>
        <w:ind w:right="480" w:firstLineChars="1200" w:firstLine="2880"/>
        <w:jc w:val="left"/>
      </w:pPr>
      <w:r w:rsidRPr="00DE6A27">
        <w:rPr>
          <w:rFonts w:hint="eastAsia"/>
          <w:sz w:val="24"/>
        </w:rPr>
        <w:t>承诺人（供应商名称）：</w:t>
      </w:r>
      <w:r w:rsidR="000A3159">
        <w:rPr>
          <w:rFonts w:hint="eastAsia"/>
          <w:sz w:val="24"/>
        </w:rPr>
        <w:t>XX</w:t>
      </w:r>
      <w:bookmarkStart w:id="0" w:name="_GoBack"/>
      <w:bookmarkEnd w:id="0"/>
    </w:p>
    <w:sectPr w:rsidR="00B42CB0" w:rsidRPr="002C1570" w:rsidSect="001E611A">
      <w:pgSz w:w="11906" w:h="16838" w:code="9"/>
      <w:pgMar w:top="1418" w:right="1418" w:bottom="1418" w:left="1418"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221" w:rsidRDefault="00783221" w:rsidP="002C1570">
      <w:r>
        <w:separator/>
      </w:r>
    </w:p>
  </w:endnote>
  <w:endnote w:type="continuationSeparator" w:id="0">
    <w:p w:rsidR="00783221" w:rsidRDefault="00783221" w:rsidP="002C1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221" w:rsidRDefault="00783221" w:rsidP="002C1570">
      <w:r>
        <w:separator/>
      </w:r>
    </w:p>
  </w:footnote>
  <w:footnote w:type="continuationSeparator" w:id="0">
    <w:p w:rsidR="00783221" w:rsidRDefault="00783221" w:rsidP="002C1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C3B10"/>
    <w:multiLevelType w:val="hybridMultilevel"/>
    <w:tmpl w:val="0AB052E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4F8"/>
    <w:rsid w:val="000A3159"/>
    <w:rsid w:val="00246840"/>
    <w:rsid w:val="002C1570"/>
    <w:rsid w:val="00326A40"/>
    <w:rsid w:val="00327F50"/>
    <w:rsid w:val="00340004"/>
    <w:rsid w:val="00357FD6"/>
    <w:rsid w:val="00395BCB"/>
    <w:rsid w:val="00452407"/>
    <w:rsid w:val="00496F60"/>
    <w:rsid w:val="00582FF4"/>
    <w:rsid w:val="006F64E1"/>
    <w:rsid w:val="00783221"/>
    <w:rsid w:val="00835C6E"/>
    <w:rsid w:val="008A5FA0"/>
    <w:rsid w:val="008B303B"/>
    <w:rsid w:val="008E66F4"/>
    <w:rsid w:val="009444F8"/>
    <w:rsid w:val="009A08E4"/>
    <w:rsid w:val="009A76E3"/>
    <w:rsid w:val="00A76CDD"/>
    <w:rsid w:val="00B42CB0"/>
    <w:rsid w:val="00B64C25"/>
    <w:rsid w:val="00B91E75"/>
    <w:rsid w:val="00C5067E"/>
    <w:rsid w:val="00C53CF5"/>
    <w:rsid w:val="00CD3C47"/>
    <w:rsid w:val="00D33F2D"/>
    <w:rsid w:val="00DA0330"/>
    <w:rsid w:val="00DE283C"/>
    <w:rsid w:val="00DE6A27"/>
    <w:rsid w:val="00E45AB9"/>
    <w:rsid w:val="00E73AF1"/>
    <w:rsid w:val="00EB770B"/>
    <w:rsid w:val="00EC5465"/>
    <w:rsid w:val="00F14F2B"/>
    <w:rsid w:val="00F75A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5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15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1570"/>
    <w:rPr>
      <w:sz w:val="18"/>
      <w:szCs w:val="18"/>
    </w:rPr>
  </w:style>
  <w:style w:type="paragraph" w:styleId="a4">
    <w:name w:val="footer"/>
    <w:basedOn w:val="a"/>
    <w:link w:val="Char0"/>
    <w:uiPriority w:val="99"/>
    <w:unhideWhenUsed/>
    <w:rsid w:val="002C1570"/>
    <w:pPr>
      <w:tabs>
        <w:tab w:val="center" w:pos="4153"/>
        <w:tab w:val="right" w:pos="8306"/>
      </w:tabs>
      <w:snapToGrid w:val="0"/>
      <w:jc w:val="left"/>
    </w:pPr>
    <w:rPr>
      <w:sz w:val="18"/>
      <w:szCs w:val="18"/>
    </w:rPr>
  </w:style>
  <w:style w:type="character" w:customStyle="1" w:styleId="Char0">
    <w:name w:val="页脚 Char"/>
    <w:basedOn w:val="a0"/>
    <w:link w:val="a4"/>
    <w:uiPriority w:val="99"/>
    <w:rsid w:val="002C1570"/>
    <w:rPr>
      <w:sz w:val="18"/>
      <w:szCs w:val="18"/>
    </w:rPr>
  </w:style>
  <w:style w:type="paragraph" w:styleId="a5">
    <w:name w:val="List Paragraph"/>
    <w:aliases w:val="段落1"/>
    <w:basedOn w:val="a"/>
    <w:link w:val="Char1"/>
    <w:uiPriority w:val="34"/>
    <w:qFormat/>
    <w:rsid w:val="002C1570"/>
    <w:pPr>
      <w:widowControl/>
      <w:ind w:firstLine="420"/>
    </w:pPr>
    <w:rPr>
      <w:rFonts w:ascii="Calibri" w:hAnsi="Calibri" w:cs="Calibri"/>
      <w:kern w:val="0"/>
      <w:szCs w:val="21"/>
    </w:rPr>
  </w:style>
  <w:style w:type="character" w:customStyle="1" w:styleId="Char1">
    <w:name w:val="列出段落 Char"/>
    <w:aliases w:val="段落1 Char"/>
    <w:link w:val="a5"/>
    <w:uiPriority w:val="34"/>
    <w:rsid w:val="002C1570"/>
    <w:rPr>
      <w:rFonts w:ascii="Calibri" w:eastAsia="宋体" w:hAnsi="Calibri" w:cs="Calibri"/>
      <w:kern w:val="0"/>
      <w:szCs w:val="21"/>
    </w:rPr>
  </w:style>
  <w:style w:type="character" w:styleId="a6">
    <w:name w:val="Strong"/>
    <w:uiPriority w:val="22"/>
    <w:qFormat/>
    <w:rsid w:val="002C157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57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C15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1570"/>
    <w:rPr>
      <w:sz w:val="18"/>
      <w:szCs w:val="18"/>
    </w:rPr>
  </w:style>
  <w:style w:type="paragraph" w:styleId="a4">
    <w:name w:val="footer"/>
    <w:basedOn w:val="a"/>
    <w:link w:val="Char0"/>
    <w:uiPriority w:val="99"/>
    <w:unhideWhenUsed/>
    <w:rsid w:val="002C1570"/>
    <w:pPr>
      <w:tabs>
        <w:tab w:val="center" w:pos="4153"/>
        <w:tab w:val="right" w:pos="8306"/>
      </w:tabs>
      <w:snapToGrid w:val="0"/>
      <w:jc w:val="left"/>
    </w:pPr>
    <w:rPr>
      <w:sz w:val="18"/>
      <w:szCs w:val="18"/>
    </w:rPr>
  </w:style>
  <w:style w:type="character" w:customStyle="1" w:styleId="Char0">
    <w:name w:val="页脚 Char"/>
    <w:basedOn w:val="a0"/>
    <w:link w:val="a4"/>
    <w:uiPriority w:val="99"/>
    <w:rsid w:val="002C1570"/>
    <w:rPr>
      <w:sz w:val="18"/>
      <w:szCs w:val="18"/>
    </w:rPr>
  </w:style>
  <w:style w:type="paragraph" w:styleId="a5">
    <w:name w:val="List Paragraph"/>
    <w:aliases w:val="段落1"/>
    <w:basedOn w:val="a"/>
    <w:link w:val="Char1"/>
    <w:uiPriority w:val="34"/>
    <w:qFormat/>
    <w:rsid w:val="002C1570"/>
    <w:pPr>
      <w:widowControl/>
      <w:ind w:firstLine="420"/>
    </w:pPr>
    <w:rPr>
      <w:rFonts w:ascii="Calibri" w:hAnsi="Calibri" w:cs="Calibri"/>
      <w:kern w:val="0"/>
      <w:szCs w:val="21"/>
    </w:rPr>
  </w:style>
  <w:style w:type="character" w:customStyle="1" w:styleId="Char1">
    <w:name w:val="列出段落 Char"/>
    <w:aliases w:val="段落1 Char"/>
    <w:link w:val="a5"/>
    <w:uiPriority w:val="34"/>
    <w:rsid w:val="002C1570"/>
    <w:rPr>
      <w:rFonts w:ascii="Calibri" w:eastAsia="宋体" w:hAnsi="Calibri" w:cs="Calibri"/>
      <w:kern w:val="0"/>
      <w:szCs w:val="21"/>
    </w:rPr>
  </w:style>
  <w:style w:type="character" w:styleId="a6">
    <w:name w:val="Strong"/>
    <w:uiPriority w:val="22"/>
    <w:qFormat/>
    <w:rsid w:val="002C15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马睿</dc:creator>
  <cp:keywords/>
  <dc:description/>
  <cp:lastModifiedBy>马睿</cp:lastModifiedBy>
  <cp:revision>24</cp:revision>
  <dcterms:created xsi:type="dcterms:W3CDTF">2021-06-15T07:56:00Z</dcterms:created>
  <dcterms:modified xsi:type="dcterms:W3CDTF">2021-10-14T08:26:00Z</dcterms:modified>
</cp:coreProperties>
</file>