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ED3" w:rsidRDefault="00A60479" w:rsidP="006E5ED3">
      <w:pPr>
        <w:pStyle w:val="ARISTITLE2"/>
        <w:numPr>
          <w:ilvl w:val="0"/>
          <w:numId w:val="0"/>
        </w:numPr>
        <w:outlineLvl w:val="1"/>
        <w:rPr>
          <w:rFonts w:asciiTheme="minorEastAsia" w:eastAsiaTheme="minorEastAsia" w:hAnsiTheme="minorEastAsia"/>
        </w:rPr>
      </w:pPr>
      <w:bookmarkStart w:id="0" w:name="_Toc15376729"/>
      <w:bookmarkStart w:id="1" w:name="_Toc15396167"/>
      <w:bookmarkStart w:id="2" w:name="_Toc15396245"/>
      <w:bookmarkStart w:id="3" w:name="_Toc15402446"/>
      <w:bookmarkStart w:id="4" w:name="_Toc15402497"/>
      <w:bookmarkStart w:id="5" w:name="_Toc22298424"/>
      <w:bookmarkStart w:id="6" w:name="_Toc23946624"/>
      <w:r>
        <w:rPr>
          <w:rFonts w:asciiTheme="minorEastAsia" w:eastAsiaTheme="minorEastAsia" w:hAnsiTheme="minorEastAsia" w:hint="eastAsia"/>
        </w:rPr>
        <w:t>附件</w:t>
      </w:r>
      <w:r w:rsidR="004D746E">
        <w:rPr>
          <w:rFonts w:asciiTheme="minorEastAsia" w:eastAsiaTheme="minorEastAsia" w:hAnsiTheme="minorEastAsia" w:hint="eastAsia"/>
        </w:rPr>
        <w:t>8</w:t>
      </w:r>
      <w:bookmarkStart w:id="7" w:name="_GoBack"/>
      <w:bookmarkEnd w:id="7"/>
      <w:r>
        <w:rPr>
          <w:rFonts w:asciiTheme="minorEastAsia" w:eastAsiaTheme="minorEastAsia" w:hAnsiTheme="minorEastAsia" w:hint="eastAsia"/>
        </w:rPr>
        <w:t>：</w:t>
      </w:r>
      <w:bookmarkEnd w:id="0"/>
      <w:bookmarkEnd w:id="1"/>
      <w:bookmarkEnd w:id="2"/>
      <w:bookmarkEnd w:id="3"/>
      <w:bookmarkEnd w:id="4"/>
      <w:bookmarkEnd w:id="5"/>
      <w:bookmarkEnd w:id="6"/>
      <w:r w:rsidR="002A0FA6" w:rsidRPr="002A0FA6">
        <w:rPr>
          <w:rFonts w:asciiTheme="minorEastAsia" w:eastAsiaTheme="minorEastAsia" w:hAnsiTheme="minorEastAsia" w:hint="eastAsia"/>
        </w:rPr>
        <w:t>承包商安全质量环保考核细则</w:t>
      </w:r>
    </w:p>
    <w:p w:rsidR="00BA58E7" w:rsidRPr="008125C0" w:rsidRDefault="00BA58E7" w:rsidP="00BA58E7">
      <w:pPr>
        <w:spacing w:beforeLines="50" w:before="120"/>
        <w:ind w:firstLineChars="200" w:firstLine="480"/>
        <w:rPr>
          <w:rFonts w:ascii="宋体" w:hAnsi="宋体"/>
          <w:sz w:val="24"/>
        </w:rPr>
      </w:pPr>
      <w:r w:rsidRPr="008125C0">
        <w:rPr>
          <w:rFonts w:ascii="宋体" w:hAnsi="宋体" w:hint="eastAsia"/>
          <w:sz w:val="24"/>
        </w:rPr>
        <w:t>乙方作为承包单位在甲方所属区域开展各项工作，应熟知国家、行业所颁布的</w:t>
      </w:r>
      <w:r>
        <w:rPr>
          <w:rFonts w:ascii="宋体" w:hAnsi="宋体" w:hint="eastAsia"/>
          <w:sz w:val="24"/>
        </w:rPr>
        <w:t>安全质量环保</w:t>
      </w:r>
      <w:r w:rsidRPr="008125C0">
        <w:rPr>
          <w:rFonts w:ascii="宋体" w:hAnsi="宋体" w:hint="eastAsia"/>
          <w:sz w:val="24"/>
        </w:rPr>
        <w:t>相关的法律法规、标准，并遵守甲方安全</w:t>
      </w:r>
      <w:r>
        <w:rPr>
          <w:rFonts w:ascii="宋体" w:hAnsi="宋体" w:hint="eastAsia"/>
          <w:sz w:val="24"/>
        </w:rPr>
        <w:t>质量环保</w:t>
      </w:r>
      <w:r w:rsidRPr="008125C0">
        <w:rPr>
          <w:rFonts w:ascii="宋体" w:hAnsi="宋体" w:hint="eastAsia"/>
          <w:sz w:val="24"/>
        </w:rPr>
        <w:t>相关管理制度。为进一步加强承包商安全管理，规范承包商人员的安全行为，杜绝“三违”（违章指挥、违章作业、违反劳动纪律），防止生产安全事故，特在此明确乙方</w:t>
      </w:r>
      <w:r>
        <w:rPr>
          <w:rFonts w:ascii="宋体" w:hAnsi="宋体" w:hint="eastAsia"/>
          <w:sz w:val="24"/>
        </w:rPr>
        <w:t>安全质量环保</w:t>
      </w:r>
      <w:r w:rsidRPr="008125C0">
        <w:rPr>
          <w:rFonts w:ascii="宋体" w:hAnsi="宋体" w:hint="eastAsia"/>
          <w:sz w:val="24"/>
        </w:rPr>
        <w:t>考核细则（此细则不替代主合同规定的乙方违约责任及因乙方责任给甲方带来损失的赔偿责任）：</w:t>
      </w:r>
    </w:p>
    <w:p w:rsidR="00BA58E7" w:rsidRPr="008125C0" w:rsidRDefault="00BA58E7" w:rsidP="00BA58E7">
      <w:pPr>
        <w:spacing w:beforeLines="50" w:before="120"/>
        <w:ind w:firstLineChars="200" w:firstLine="482"/>
        <w:rPr>
          <w:rFonts w:ascii="宋体" w:hAnsi="宋体"/>
          <w:b/>
          <w:sz w:val="24"/>
        </w:rPr>
      </w:pPr>
      <w:r w:rsidRPr="008125C0">
        <w:rPr>
          <w:rFonts w:ascii="宋体" w:hAnsi="宋体" w:hint="eastAsia"/>
          <w:b/>
          <w:sz w:val="24"/>
        </w:rPr>
        <w:t>一、乙方违反《安全、健康、环保和应急响应协议》的考核要求</w:t>
      </w:r>
    </w:p>
    <w:p w:rsidR="00BA58E7" w:rsidRPr="008125C0" w:rsidRDefault="00BA58E7" w:rsidP="00BA58E7">
      <w:pPr>
        <w:spacing w:beforeLines="50" w:before="120"/>
        <w:ind w:firstLineChars="200" w:firstLine="480"/>
        <w:rPr>
          <w:rFonts w:ascii="宋体" w:hAnsi="宋体"/>
          <w:sz w:val="24"/>
        </w:rPr>
      </w:pPr>
      <w:r w:rsidRPr="008125C0">
        <w:rPr>
          <w:rFonts w:ascii="宋体" w:hAnsi="宋体" w:hint="eastAsia"/>
          <w:sz w:val="24"/>
        </w:rPr>
        <w:t>乙方违反《安全、健康、环保和应急响应协议》相关条款，</w:t>
      </w:r>
      <w:r w:rsidRPr="008125C0">
        <w:rPr>
          <w:rFonts w:ascii="宋体" w:hAnsi="宋体"/>
          <w:sz w:val="24"/>
        </w:rPr>
        <w:t>甲方有权对乙方</w:t>
      </w:r>
      <w:r w:rsidRPr="008125C0">
        <w:rPr>
          <w:rFonts w:ascii="宋体" w:hAnsi="宋体" w:hint="eastAsia"/>
          <w:sz w:val="24"/>
        </w:rPr>
        <w:t>扣除合同款。乙方可以按照其内部管理制度对本单位责任人员进行考核，但不得将甲方扣除的合同款转嫁到责任人员个人。</w:t>
      </w:r>
    </w:p>
    <w:tbl>
      <w:tblPr>
        <w:tblStyle w:val="a5"/>
        <w:tblW w:w="9781" w:type="dxa"/>
        <w:jc w:val="center"/>
        <w:tblInd w:w="108" w:type="dxa"/>
        <w:tblLook w:val="04A0" w:firstRow="1" w:lastRow="0" w:firstColumn="1" w:lastColumn="0" w:noHBand="0" w:noVBand="1"/>
      </w:tblPr>
      <w:tblGrid>
        <w:gridCol w:w="709"/>
        <w:gridCol w:w="7938"/>
        <w:gridCol w:w="1134"/>
      </w:tblGrid>
      <w:tr w:rsidR="00BA58E7" w:rsidRPr="008125C0" w:rsidTr="00CC0E1B">
        <w:trPr>
          <w:jc w:val="center"/>
        </w:trPr>
        <w:tc>
          <w:tcPr>
            <w:tcW w:w="709" w:type="dxa"/>
            <w:shd w:val="clear" w:color="auto" w:fill="00B0F0"/>
            <w:vAlign w:val="center"/>
          </w:tcPr>
          <w:p w:rsidR="00BA58E7" w:rsidRPr="003C4C07" w:rsidRDefault="00BA58E7" w:rsidP="00CC0E1B">
            <w:pPr>
              <w:tabs>
                <w:tab w:val="left" w:pos="840"/>
              </w:tabs>
              <w:adjustRightInd w:val="0"/>
              <w:snapToGrid w:val="0"/>
              <w:jc w:val="center"/>
              <w:rPr>
                <w:rFonts w:asciiTheme="minorEastAsia" w:eastAsiaTheme="minorEastAsia" w:hAnsiTheme="minorEastAsia"/>
                <w:color w:val="FFFFFF"/>
                <w:sz w:val="21"/>
                <w:szCs w:val="21"/>
              </w:rPr>
            </w:pPr>
            <w:r w:rsidRPr="003C4C07">
              <w:rPr>
                <w:rFonts w:asciiTheme="minorEastAsia" w:eastAsiaTheme="minorEastAsia" w:hAnsiTheme="minorEastAsia" w:hint="eastAsia"/>
                <w:color w:val="FFFFFF"/>
                <w:sz w:val="21"/>
                <w:szCs w:val="21"/>
              </w:rPr>
              <w:t>序号</w:t>
            </w:r>
          </w:p>
        </w:tc>
        <w:tc>
          <w:tcPr>
            <w:tcW w:w="7938" w:type="dxa"/>
            <w:shd w:val="clear" w:color="auto" w:fill="00B0F0"/>
            <w:vAlign w:val="center"/>
          </w:tcPr>
          <w:p w:rsidR="00BA58E7" w:rsidRPr="003C4C07" w:rsidRDefault="00BA58E7" w:rsidP="00CC0E1B">
            <w:pPr>
              <w:tabs>
                <w:tab w:val="left" w:pos="840"/>
              </w:tabs>
              <w:adjustRightInd w:val="0"/>
              <w:snapToGrid w:val="0"/>
              <w:jc w:val="center"/>
              <w:rPr>
                <w:rFonts w:asciiTheme="minorEastAsia" w:eastAsiaTheme="minorEastAsia" w:hAnsiTheme="minorEastAsia"/>
                <w:color w:val="FFFFFF"/>
                <w:sz w:val="21"/>
                <w:szCs w:val="21"/>
              </w:rPr>
            </w:pPr>
            <w:r w:rsidRPr="003C4C07">
              <w:rPr>
                <w:rFonts w:asciiTheme="minorEastAsia" w:eastAsiaTheme="minorEastAsia" w:hAnsiTheme="minorEastAsia" w:hint="eastAsia"/>
                <w:color w:val="FFFFFF"/>
                <w:sz w:val="21"/>
                <w:szCs w:val="21"/>
              </w:rPr>
              <w:t>乙方违规条款</w:t>
            </w:r>
          </w:p>
        </w:tc>
        <w:tc>
          <w:tcPr>
            <w:tcW w:w="1134" w:type="dxa"/>
            <w:shd w:val="clear" w:color="auto" w:fill="00B0F0"/>
            <w:vAlign w:val="center"/>
          </w:tcPr>
          <w:p w:rsidR="00BA58E7" w:rsidRPr="003C4C07" w:rsidRDefault="00BA58E7" w:rsidP="00CC0E1B">
            <w:pPr>
              <w:tabs>
                <w:tab w:val="left" w:pos="840"/>
              </w:tabs>
              <w:adjustRightInd w:val="0"/>
              <w:snapToGrid w:val="0"/>
              <w:jc w:val="center"/>
              <w:rPr>
                <w:rFonts w:asciiTheme="minorEastAsia" w:eastAsiaTheme="minorEastAsia" w:hAnsiTheme="minorEastAsia"/>
                <w:color w:val="FFFFFF"/>
                <w:sz w:val="21"/>
                <w:szCs w:val="21"/>
              </w:rPr>
            </w:pPr>
            <w:r w:rsidRPr="003C4C07">
              <w:rPr>
                <w:rFonts w:asciiTheme="minorEastAsia" w:eastAsiaTheme="minorEastAsia" w:hAnsiTheme="minorEastAsia" w:hint="eastAsia"/>
                <w:color w:val="FFFFFF"/>
                <w:sz w:val="21"/>
                <w:szCs w:val="21"/>
              </w:rPr>
              <w:t>扣除合同款额度</w:t>
            </w:r>
          </w:p>
        </w:tc>
      </w:tr>
      <w:tr w:rsidR="00BA58E7" w:rsidRPr="008125C0" w:rsidTr="00CC0E1B">
        <w:trPr>
          <w:jc w:val="center"/>
        </w:trPr>
        <w:tc>
          <w:tcPr>
            <w:tcW w:w="709" w:type="dxa"/>
            <w:vAlign w:val="center"/>
          </w:tcPr>
          <w:p w:rsidR="00BA58E7" w:rsidRPr="003C4C07" w:rsidRDefault="00BA58E7" w:rsidP="00CC0E1B">
            <w:pPr>
              <w:keepNext/>
              <w:keepLines/>
              <w:autoSpaceDE w:val="0"/>
              <w:autoSpaceDN w:val="0"/>
              <w:adjustRightInd w:val="0"/>
              <w:spacing w:line="276" w:lineRule="auto"/>
              <w:jc w:val="center"/>
              <w:rPr>
                <w:rFonts w:asciiTheme="minorEastAsia" w:eastAsiaTheme="minorEastAsia" w:hAnsiTheme="minorEastAsia"/>
                <w:bCs/>
                <w:sz w:val="21"/>
              </w:rPr>
            </w:pPr>
            <w:bookmarkStart w:id="8" w:name="_Toc15402447"/>
            <w:bookmarkStart w:id="9" w:name="_Toc15402498"/>
            <w:bookmarkStart w:id="10" w:name="_Toc15402575"/>
            <w:bookmarkStart w:id="11" w:name="_Toc19630440"/>
            <w:bookmarkStart w:id="12" w:name="_Toc22298425"/>
            <w:bookmarkStart w:id="13" w:name="_Toc22298536"/>
            <w:r w:rsidRPr="003C4C07">
              <w:rPr>
                <w:rFonts w:asciiTheme="minorEastAsia" w:eastAsiaTheme="minorEastAsia" w:hAnsiTheme="minorEastAsia" w:hint="eastAsia"/>
                <w:bCs/>
                <w:sz w:val="21"/>
              </w:rPr>
              <w:t>1</w:t>
            </w:r>
            <w:bookmarkEnd w:id="8"/>
            <w:bookmarkEnd w:id="9"/>
            <w:bookmarkEnd w:id="10"/>
            <w:bookmarkEnd w:id="11"/>
            <w:bookmarkEnd w:id="12"/>
            <w:bookmarkEnd w:id="13"/>
          </w:p>
        </w:tc>
        <w:tc>
          <w:tcPr>
            <w:tcW w:w="7938" w:type="dxa"/>
            <w:vAlign w:val="center"/>
          </w:tcPr>
          <w:p w:rsidR="00BA58E7" w:rsidRPr="003C4C07" w:rsidRDefault="00BA58E7" w:rsidP="00CC0E1B">
            <w:pPr>
              <w:jc w:val="left"/>
              <w:rPr>
                <w:rFonts w:ascii="宋体" w:hAnsi="宋体"/>
                <w:sz w:val="21"/>
              </w:rPr>
            </w:pPr>
            <w:r w:rsidRPr="003C4C07">
              <w:rPr>
                <w:rFonts w:ascii="宋体" w:hAnsi="宋体" w:hint="eastAsia"/>
                <w:sz w:val="21"/>
              </w:rPr>
              <w:t>乙方发生人员轻伤及以上生产安全责任事故,发生一般特种设备责任事故、一般及以上火灾责任事故、一般及以上交通责任事故、一般及以上辐射事故、一般及以上环境事故、一般及以上刑事案件、职业病危害事故或其他给电站带来不良影响的各类安全事件等。</w:t>
            </w:r>
          </w:p>
        </w:tc>
        <w:tc>
          <w:tcPr>
            <w:tcW w:w="1134" w:type="dxa"/>
            <w:vAlign w:val="center"/>
          </w:tcPr>
          <w:p w:rsidR="00BA58E7" w:rsidRPr="003C4C07" w:rsidRDefault="00BA58E7" w:rsidP="00CC0E1B">
            <w:pPr>
              <w:jc w:val="center"/>
              <w:rPr>
                <w:rFonts w:ascii="宋体" w:hAnsi="宋体"/>
                <w:sz w:val="21"/>
              </w:rPr>
            </w:pPr>
            <w:r w:rsidRPr="003C4C07">
              <w:rPr>
                <w:rFonts w:ascii="宋体" w:hAnsi="宋体" w:hint="eastAsia"/>
                <w:sz w:val="21"/>
              </w:rPr>
              <w:t>10万元</w:t>
            </w:r>
          </w:p>
        </w:tc>
      </w:tr>
      <w:tr w:rsidR="00BA58E7" w:rsidRPr="008125C0" w:rsidTr="00CC0E1B">
        <w:trPr>
          <w:jc w:val="center"/>
        </w:trPr>
        <w:tc>
          <w:tcPr>
            <w:tcW w:w="709" w:type="dxa"/>
            <w:vAlign w:val="center"/>
          </w:tcPr>
          <w:p w:rsidR="00BA58E7" w:rsidRPr="003C4C07" w:rsidRDefault="00BA58E7" w:rsidP="00CC0E1B">
            <w:pPr>
              <w:keepNext/>
              <w:keepLines/>
              <w:autoSpaceDE w:val="0"/>
              <w:autoSpaceDN w:val="0"/>
              <w:adjustRightInd w:val="0"/>
              <w:spacing w:line="276" w:lineRule="auto"/>
              <w:jc w:val="center"/>
              <w:rPr>
                <w:rFonts w:asciiTheme="minorEastAsia" w:eastAsiaTheme="minorEastAsia" w:hAnsiTheme="minorEastAsia"/>
                <w:bCs/>
                <w:sz w:val="21"/>
              </w:rPr>
            </w:pPr>
            <w:bookmarkStart w:id="14" w:name="_Toc15402448"/>
            <w:bookmarkStart w:id="15" w:name="_Toc15402499"/>
            <w:bookmarkStart w:id="16" w:name="_Toc15402576"/>
            <w:bookmarkStart w:id="17" w:name="_Toc19630441"/>
            <w:bookmarkStart w:id="18" w:name="_Toc22298426"/>
            <w:bookmarkStart w:id="19" w:name="_Toc22298537"/>
            <w:r w:rsidRPr="003C4C07">
              <w:rPr>
                <w:rFonts w:asciiTheme="minorEastAsia" w:eastAsiaTheme="minorEastAsia" w:hAnsiTheme="minorEastAsia" w:hint="eastAsia"/>
                <w:bCs/>
                <w:sz w:val="21"/>
              </w:rPr>
              <w:t>2</w:t>
            </w:r>
            <w:bookmarkEnd w:id="14"/>
            <w:bookmarkEnd w:id="15"/>
            <w:bookmarkEnd w:id="16"/>
            <w:bookmarkEnd w:id="17"/>
            <w:bookmarkEnd w:id="18"/>
            <w:bookmarkEnd w:id="19"/>
          </w:p>
        </w:tc>
        <w:tc>
          <w:tcPr>
            <w:tcW w:w="7938" w:type="dxa"/>
            <w:vAlign w:val="center"/>
          </w:tcPr>
          <w:p w:rsidR="00BA58E7" w:rsidRPr="003C4C07" w:rsidRDefault="00BA58E7" w:rsidP="00CC0E1B">
            <w:pPr>
              <w:jc w:val="left"/>
              <w:rPr>
                <w:rFonts w:ascii="宋体" w:hAnsi="宋体"/>
                <w:sz w:val="21"/>
              </w:rPr>
            </w:pPr>
            <w:r w:rsidRPr="003C4C07">
              <w:rPr>
                <w:rFonts w:ascii="宋体" w:hAnsi="宋体" w:hint="eastAsia"/>
                <w:sz w:val="21"/>
              </w:rPr>
              <w:t>乙方发生违反国家有关核安全、安全环保、职业卫生规定，导致甲方或乙方受到国家有关部门及地方政府、上级部门通报的事件。</w:t>
            </w:r>
          </w:p>
        </w:tc>
        <w:tc>
          <w:tcPr>
            <w:tcW w:w="1134" w:type="dxa"/>
            <w:vAlign w:val="center"/>
          </w:tcPr>
          <w:p w:rsidR="00BA58E7" w:rsidRPr="003C4C07" w:rsidRDefault="00BA58E7" w:rsidP="00CC0E1B">
            <w:pPr>
              <w:jc w:val="center"/>
              <w:rPr>
                <w:rFonts w:ascii="宋体" w:hAnsi="宋体"/>
                <w:sz w:val="21"/>
              </w:rPr>
            </w:pPr>
            <w:r w:rsidRPr="003C4C07">
              <w:rPr>
                <w:rFonts w:ascii="宋体" w:hAnsi="宋体" w:hint="eastAsia"/>
                <w:sz w:val="21"/>
              </w:rPr>
              <w:t>5万元</w:t>
            </w:r>
          </w:p>
        </w:tc>
      </w:tr>
      <w:tr w:rsidR="00BA58E7" w:rsidRPr="008125C0" w:rsidTr="00CC0E1B">
        <w:trPr>
          <w:jc w:val="center"/>
        </w:trPr>
        <w:tc>
          <w:tcPr>
            <w:tcW w:w="709" w:type="dxa"/>
            <w:vAlign w:val="center"/>
          </w:tcPr>
          <w:p w:rsidR="00BA58E7" w:rsidRPr="003C4C07" w:rsidRDefault="00BA58E7" w:rsidP="00CC0E1B">
            <w:pPr>
              <w:keepNext/>
              <w:keepLines/>
              <w:autoSpaceDE w:val="0"/>
              <w:autoSpaceDN w:val="0"/>
              <w:adjustRightInd w:val="0"/>
              <w:spacing w:line="276" w:lineRule="auto"/>
              <w:jc w:val="center"/>
              <w:rPr>
                <w:rFonts w:asciiTheme="minorEastAsia" w:eastAsiaTheme="minorEastAsia" w:hAnsiTheme="minorEastAsia"/>
                <w:bCs/>
                <w:sz w:val="21"/>
              </w:rPr>
            </w:pPr>
            <w:bookmarkStart w:id="20" w:name="_Toc15402449"/>
            <w:bookmarkStart w:id="21" w:name="_Toc15402500"/>
            <w:bookmarkStart w:id="22" w:name="_Toc15402577"/>
            <w:bookmarkStart w:id="23" w:name="_Toc19630442"/>
            <w:bookmarkStart w:id="24" w:name="_Toc22298427"/>
            <w:bookmarkStart w:id="25" w:name="_Toc22298538"/>
            <w:r w:rsidRPr="003C4C07">
              <w:rPr>
                <w:rFonts w:asciiTheme="minorEastAsia" w:eastAsiaTheme="minorEastAsia" w:hAnsiTheme="minorEastAsia" w:hint="eastAsia"/>
                <w:bCs/>
                <w:sz w:val="21"/>
              </w:rPr>
              <w:t>3</w:t>
            </w:r>
            <w:bookmarkEnd w:id="20"/>
            <w:bookmarkEnd w:id="21"/>
            <w:bookmarkEnd w:id="22"/>
            <w:bookmarkEnd w:id="23"/>
            <w:bookmarkEnd w:id="24"/>
            <w:bookmarkEnd w:id="25"/>
          </w:p>
        </w:tc>
        <w:tc>
          <w:tcPr>
            <w:tcW w:w="7938" w:type="dxa"/>
            <w:vAlign w:val="center"/>
          </w:tcPr>
          <w:p w:rsidR="00BA58E7" w:rsidRPr="003C4C07" w:rsidRDefault="00BA58E7" w:rsidP="00CC0E1B">
            <w:pPr>
              <w:jc w:val="left"/>
              <w:rPr>
                <w:rFonts w:ascii="宋体" w:hAnsi="宋体"/>
                <w:sz w:val="21"/>
              </w:rPr>
            </w:pPr>
            <w:r w:rsidRPr="003C4C07">
              <w:rPr>
                <w:rFonts w:ascii="宋体" w:hAnsi="宋体" w:hint="eastAsia"/>
                <w:sz w:val="21"/>
              </w:rPr>
              <w:t>乙方发生因管理原因或违章作业而造成现场设备事故，影响到现场人员安全的；</w:t>
            </w:r>
          </w:p>
        </w:tc>
        <w:tc>
          <w:tcPr>
            <w:tcW w:w="1134" w:type="dxa"/>
            <w:vAlign w:val="center"/>
          </w:tcPr>
          <w:p w:rsidR="00BA58E7" w:rsidRPr="003C4C07" w:rsidRDefault="00BA58E7" w:rsidP="00CC0E1B">
            <w:pPr>
              <w:jc w:val="center"/>
              <w:rPr>
                <w:rFonts w:ascii="宋体" w:hAnsi="宋体"/>
                <w:sz w:val="21"/>
              </w:rPr>
            </w:pPr>
            <w:r w:rsidRPr="003C4C07">
              <w:rPr>
                <w:rFonts w:ascii="宋体" w:hAnsi="宋体" w:hint="eastAsia"/>
                <w:sz w:val="21"/>
              </w:rPr>
              <w:t>5万元</w:t>
            </w:r>
          </w:p>
        </w:tc>
      </w:tr>
      <w:tr w:rsidR="00BA58E7" w:rsidRPr="008125C0" w:rsidTr="00CC0E1B">
        <w:trPr>
          <w:jc w:val="center"/>
        </w:trPr>
        <w:tc>
          <w:tcPr>
            <w:tcW w:w="709" w:type="dxa"/>
            <w:vAlign w:val="center"/>
          </w:tcPr>
          <w:p w:rsidR="00BA58E7" w:rsidRPr="003C4C07" w:rsidRDefault="00BA58E7" w:rsidP="00CC0E1B">
            <w:pPr>
              <w:keepNext/>
              <w:keepLines/>
              <w:autoSpaceDE w:val="0"/>
              <w:autoSpaceDN w:val="0"/>
              <w:adjustRightInd w:val="0"/>
              <w:spacing w:line="276" w:lineRule="auto"/>
              <w:jc w:val="center"/>
              <w:rPr>
                <w:rFonts w:asciiTheme="minorEastAsia" w:eastAsiaTheme="minorEastAsia" w:hAnsiTheme="minorEastAsia"/>
                <w:bCs/>
                <w:sz w:val="21"/>
              </w:rPr>
            </w:pPr>
            <w:bookmarkStart w:id="26" w:name="_Toc15402450"/>
            <w:bookmarkStart w:id="27" w:name="_Toc15402501"/>
            <w:bookmarkStart w:id="28" w:name="_Toc15402578"/>
            <w:bookmarkStart w:id="29" w:name="_Toc19630443"/>
            <w:bookmarkStart w:id="30" w:name="_Toc22298428"/>
            <w:bookmarkStart w:id="31" w:name="_Toc22298539"/>
            <w:r w:rsidRPr="003C4C07">
              <w:rPr>
                <w:rFonts w:asciiTheme="minorEastAsia" w:eastAsiaTheme="minorEastAsia" w:hAnsiTheme="minorEastAsia" w:hint="eastAsia"/>
                <w:bCs/>
                <w:sz w:val="21"/>
              </w:rPr>
              <w:t>4</w:t>
            </w:r>
            <w:bookmarkEnd w:id="26"/>
            <w:bookmarkEnd w:id="27"/>
            <w:bookmarkEnd w:id="28"/>
            <w:bookmarkEnd w:id="29"/>
            <w:bookmarkEnd w:id="30"/>
            <w:bookmarkEnd w:id="31"/>
          </w:p>
        </w:tc>
        <w:tc>
          <w:tcPr>
            <w:tcW w:w="7938" w:type="dxa"/>
            <w:vAlign w:val="center"/>
          </w:tcPr>
          <w:p w:rsidR="00BA58E7" w:rsidRPr="003C4C07" w:rsidRDefault="00BA58E7" w:rsidP="00CC0E1B">
            <w:pPr>
              <w:jc w:val="left"/>
              <w:rPr>
                <w:rFonts w:ascii="宋体" w:hAnsi="宋体"/>
                <w:sz w:val="21"/>
              </w:rPr>
            </w:pPr>
            <w:r w:rsidRPr="003C4C07">
              <w:rPr>
                <w:rFonts w:ascii="宋体" w:hAnsi="宋体" w:hint="eastAsia"/>
                <w:sz w:val="21"/>
              </w:rPr>
              <w:t>乙方重复发生类似违章事件，经多次指出不改的；</w:t>
            </w:r>
          </w:p>
        </w:tc>
        <w:tc>
          <w:tcPr>
            <w:tcW w:w="1134" w:type="dxa"/>
            <w:vAlign w:val="center"/>
          </w:tcPr>
          <w:p w:rsidR="00BA58E7" w:rsidRPr="003C4C07" w:rsidRDefault="00BA58E7" w:rsidP="00CC0E1B">
            <w:pPr>
              <w:jc w:val="center"/>
              <w:rPr>
                <w:rFonts w:ascii="宋体" w:hAnsi="宋体"/>
                <w:sz w:val="21"/>
              </w:rPr>
            </w:pPr>
            <w:r w:rsidRPr="003C4C07">
              <w:rPr>
                <w:rFonts w:ascii="宋体" w:hAnsi="宋体" w:hint="eastAsia"/>
                <w:sz w:val="21"/>
              </w:rPr>
              <w:t>2万元</w:t>
            </w:r>
          </w:p>
        </w:tc>
      </w:tr>
      <w:tr w:rsidR="00BA58E7" w:rsidRPr="008125C0" w:rsidTr="00CC0E1B">
        <w:trPr>
          <w:jc w:val="center"/>
        </w:trPr>
        <w:tc>
          <w:tcPr>
            <w:tcW w:w="709" w:type="dxa"/>
            <w:vAlign w:val="center"/>
          </w:tcPr>
          <w:p w:rsidR="00BA58E7" w:rsidRPr="003C4C07" w:rsidRDefault="00BA58E7" w:rsidP="00CC0E1B">
            <w:pPr>
              <w:keepNext/>
              <w:keepLines/>
              <w:autoSpaceDE w:val="0"/>
              <w:autoSpaceDN w:val="0"/>
              <w:adjustRightInd w:val="0"/>
              <w:spacing w:line="276" w:lineRule="auto"/>
              <w:jc w:val="center"/>
              <w:rPr>
                <w:rFonts w:asciiTheme="minorEastAsia" w:eastAsiaTheme="minorEastAsia" w:hAnsiTheme="minorEastAsia"/>
                <w:bCs/>
                <w:sz w:val="21"/>
              </w:rPr>
            </w:pPr>
            <w:bookmarkStart w:id="32" w:name="_Toc15402451"/>
            <w:bookmarkStart w:id="33" w:name="_Toc15402502"/>
            <w:bookmarkStart w:id="34" w:name="_Toc15402579"/>
            <w:bookmarkStart w:id="35" w:name="_Toc19630444"/>
            <w:bookmarkStart w:id="36" w:name="_Toc22298429"/>
            <w:bookmarkStart w:id="37" w:name="_Toc22298540"/>
            <w:r w:rsidRPr="003C4C07">
              <w:rPr>
                <w:rFonts w:asciiTheme="minorEastAsia" w:eastAsiaTheme="minorEastAsia" w:hAnsiTheme="minorEastAsia" w:hint="eastAsia"/>
                <w:bCs/>
                <w:sz w:val="21"/>
              </w:rPr>
              <w:t>5</w:t>
            </w:r>
            <w:bookmarkEnd w:id="32"/>
            <w:bookmarkEnd w:id="33"/>
            <w:bookmarkEnd w:id="34"/>
            <w:bookmarkEnd w:id="35"/>
            <w:bookmarkEnd w:id="36"/>
            <w:bookmarkEnd w:id="37"/>
          </w:p>
        </w:tc>
        <w:tc>
          <w:tcPr>
            <w:tcW w:w="7938" w:type="dxa"/>
            <w:vAlign w:val="center"/>
          </w:tcPr>
          <w:p w:rsidR="00BA58E7" w:rsidRPr="003C4C07" w:rsidRDefault="00BA58E7" w:rsidP="00CC0E1B">
            <w:pPr>
              <w:jc w:val="left"/>
              <w:rPr>
                <w:rFonts w:ascii="宋体" w:hAnsi="宋体"/>
                <w:sz w:val="21"/>
              </w:rPr>
            </w:pPr>
            <w:r w:rsidRPr="003C4C07">
              <w:rPr>
                <w:rFonts w:ascii="宋体" w:hAnsi="宋体" w:hint="eastAsia"/>
                <w:sz w:val="21"/>
              </w:rPr>
              <w:t>乙方使用国家明令禁止使用的可能产生职业病危害的设备或材料；</w:t>
            </w:r>
          </w:p>
        </w:tc>
        <w:tc>
          <w:tcPr>
            <w:tcW w:w="1134" w:type="dxa"/>
            <w:vAlign w:val="center"/>
          </w:tcPr>
          <w:p w:rsidR="00BA58E7" w:rsidRPr="003C4C07" w:rsidRDefault="00BA58E7" w:rsidP="00CC0E1B">
            <w:pPr>
              <w:jc w:val="center"/>
              <w:rPr>
                <w:rFonts w:ascii="宋体" w:hAnsi="宋体"/>
                <w:sz w:val="21"/>
              </w:rPr>
            </w:pPr>
            <w:r w:rsidRPr="003C4C07">
              <w:rPr>
                <w:rFonts w:ascii="宋体" w:hAnsi="宋体" w:hint="eastAsia"/>
                <w:sz w:val="21"/>
              </w:rPr>
              <w:t>2万元</w:t>
            </w:r>
          </w:p>
        </w:tc>
      </w:tr>
      <w:tr w:rsidR="00BA58E7" w:rsidRPr="008125C0" w:rsidTr="00CC0E1B">
        <w:trPr>
          <w:jc w:val="center"/>
        </w:trPr>
        <w:tc>
          <w:tcPr>
            <w:tcW w:w="709" w:type="dxa"/>
            <w:vAlign w:val="center"/>
          </w:tcPr>
          <w:p w:rsidR="00BA58E7" w:rsidRPr="003C4C07" w:rsidRDefault="00BA58E7" w:rsidP="00CC0E1B">
            <w:pPr>
              <w:keepNext/>
              <w:keepLines/>
              <w:autoSpaceDE w:val="0"/>
              <w:autoSpaceDN w:val="0"/>
              <w:adjustRightInd w:val="0"/>
              <w:spacing w:line="276" w:lineRule="auto"/>
              <w:jc w:val="center"/>
              <w:rPr>
                <w:rFonts w:asciiTheme="minorEastAsia" w:eastAsiaTheme="minorEastAsia" w:hAnsiTheme="minorEastAsia"/>
                <w:bCs/>
                <w:sz w:val="21"/>
              </w:rPr>
            </w:pPr>
            <w:bookmarkStart w:id="38" w:name="_Toc15402452"/>
            <w:bookmarkStart w:id="39" w:name="_Toc15402503"/>
            <w:bookmarkStart w:id="40" w:name="_Toc15402580"/>
            <w:bookmarkStart w:id="41" w:name="_Toc19630445"/>
            <w:bookmarkStart w:id="42" w:name="_Toc22298430"/>
            <w:bookmarkStart w:id="43" w:name="_Toc22298541"/>
            <w:r w:rsidRPr="003C4C07">
              <w:rPr>
                <w:rFonts w:asciiTheme="minorEastAsia" w:eastAsiaTheme="minorEastAsia" w:hAnsiTheme="minorEastAsia" w:hint="eastAsia"/>
                <w:bCs/>
                <w:sz w:val="21"/>
              </w:rPr>
              <w:t>6</w:t>
            </w:r>
            <w:bookmarkEnd w:id="38"/>
            <w:bookmarkEnd w:id="39"/>
            <w:bookmarkEnd w:id="40"/>
            <w:bookmarkEnd w:id="41"/>
            <w:bookmarkEnd w:id="42"/>
            <w:bookmarkEnd w:id="43"/>
          </w:p>
        </w:tc>
        <w:tc>
          <w:tcPr>
            <w:tcW w:w="7938" w:type="dxa"/>
            <w:vAlign w:val="center"/>
          </w:tcPr>
          <w:p w:rsidR="00BA58E7" w:rsidRPr="003C4C07" w:rsidRDefault="00BA58E7" w:rsidP="00CC0E1B">
            <w:pPr>
              <w:jc w:val="left"/>
              <w:rPr>
                <w:rFonts w:ascii="宋体" w:hAnsi="宋体"/>
                <w:sz w:val="21"/>
              </w:rPr>
            </w:pPr>
            <w:r w:rsidRPr="003C4C07">
              <w:rPr>
                <w:rFonts w:ascii="宋体" w:hAnsi="宋体" w:hint="eastAsia"/>
                <w:sz w:val="21"/>
              </w:rPr>
              <w:t>乙方有违反职业病防治法律、法规以及危及生命健康的行为；</w:t>
            </w:r>
          </w:p>
        </w:tc>
        <w:tc>
          <w:tcPr>
            <w:tcW w:w="1134" w:type="dxa"/>
            <w:vAlign w:val="center"/>
          </w:tcPr>
          <w:p w:rsidR="00BA58E7" w:rsidRPr="003C4C07" w:rsidRDefault="00BA58E7" w:rsidP="00CC0E1B">
            <w:pPr>
              <w:jc w:val="center"/>
              <w:rPr>
                <w:rFonts w:ascii="宋体" w:hAnsi="宋体"/>
                <w:sz w:val="21"/>
              </w:rPr>
            </w:pPr>
            <w:r w:rsidRPr="003C4C07">
              <w:rPr>
                <w:rFonts w:ascii="宋体" w:hAnsi="宋体" w:hint="eastAsia"/>
                <w:sz w:val="21"/>
              </w:rPr>
              <w:t>2万元</w:t>
            </w:r>
          </w:p>
        </w:tc>
      </w:tr>
      <w:tr w:rsidR="00BA58E7" w:rsidRPr="008125C0" w:rsidTr="00CC0E1B">
        <w:trPr>
          <w:jc w:val="center"/>
        </w:trPr>
        <w:tc>
          <w:tcPr>
            <w:tcW w:w="709" w:type="dxa"/>
            <w:vAlign w:val="center"/>
          </w:tcPr>
          <w:p w:rsidR="00BA58E7" w:rsidRPr="003C4C07" w:rsidRDefault="00BA58E7" w:rsidP="00CC0E1B">
            <w:pPr>
              <w:keepNext/>
              <w:keepLines/>
              <w:autoSpaceDE w:val="0"/>
              <w:autoSpaceDN w:val="0"/>
              <w:adjustRightInd w:val="0"/>
              <w:spacing w:line="276" w:lineRule="auto"/>
              <w:jc w:val="center"/>
              <w:rPr>
                <w:rFonts w:asciiTheme="minorEastAsia" w:eastAsiaTheme="minorEastAsia" w:hAnsiTheme="minorEastAsia"/>
                <w:bCs/>
                <w:sz w:val="21"/>
              </w:rPr>
            </w:pPr>
            <w:bookmarkStart w:id="44" w:name="_Toc15402453"/>
            <w:bookmarkStart w:id="45" w:name="_Toc15402504"/>
            <w:bookmarkStart w:id="46" w:name="_Toc15402581"/>
            <w:bookmarkStart w:id="47" w:name="_Toc19630446"/>
            <w:bookmarkStart w:id="48" w:name="_Toc22298431"/>
            <w:bookmarkStart w:id="49" w:name="_Toc22298542"/>
            <w:r w:rsidRPr="003C4C07">
              <w:rPr>
                <w:rFonts w:asciiTheme="minorEastAsia" w:eastAsiaTheme="minorEastAsia" w:hAnsiTheme="minorEastAsia" w:hint="eastAsia"/>
                <w:bCs/>
                <w:sz w:val="21"/>
              </w:rPr>
              <w:t>7</w:t>
            </w:r>
            <w:bookmarkEnd w:id="44"/>
            <w:bookmarkEnd w:id="45"/>
            <w:bookmarkEnd w:id="46"/>
            <w:bookmarkEnd w:id="47"/>
            <w:bookmarkEnd w:id="48"/>
            <w:bookmarkEnd w:id="49"/>
          </w:p>
        </w:tc>
        <w:tc>
          <w:tcPr>
            <w:tcW w:w="7938" w:type="dxa"/>
            <w:vAlign w:val="center"/>
          </w:tcPr>
          <w:p w:rsidR="00BA58E7" w:rsidRPr="003C4C07" w:rsidRDefault="00BA58E7" w:rsidP="00CC0E1B">
            <w:pPr>
              <w:jc w:val="left"/>
              <w:rPr>
                <w:rFonts w:ascii="宋体" w:hAnsi="宋体"/>
                <w:sz w:val="21"/>
              </w:rPr>
            </w:pPr>
            <w:r w:rsidRPr="003C4C07">
              <w:rPr>
                <w:rFonts w:ascii="宋体" w:hAnsi="宋体" w:hint="eastAsia"/>
                <w:sz w:val="21"/>
              </w:rPr>
              <w:t>乙方安全管理人员不到位，现场安全管理混乱或存在可能严重污染环境的作业行为的；</w:t>
            </w:r>
          </w:p>
        </w:tc>
        <w:tc>
          <w:tcPr>
            <w:tcW w:w="1134" w:type="dxa"/>
            <w:vAlign w:val="center"/>
          </w:tcPr>
          <w:p w:rsidR="00BA58E7" w:rsidRPr="003C4C07" w:rsidRDefault="00BA58E7" w:rsidP="00CC0E1B">
            <w:pPr>
              <w:jc w:val="center"/>
              <w:rPr>
                <w:rFonts w:ascii="宋体" w:hAnsi="宋体"/>
                <w:sz w:val="21"/>
              </w:rPr>
            </w:pPr>
            <w:r w:rsidRPr="003C4C07">
              <w:rPr>
                <w:rFonts w:ascii="宋体" w:hAnsi="宋体" w:hint="eastAsia"/>
                <w:sz w:val="21"/>
              </w:rPr>
              <w:t>2万元</w:t>
            </w:r>
          </w:p>
        </w:tc>
      </w:tr>
      <w:tr w:rsidR="00BA58E7" w:rsidRPr="008125C0" w:rsidTr="00CC0E1B">
        <w:trPr>
          <w:jc w:val="center"/>
        </w:trPr>
        <w:tc>
          <w:tcPr>
            <w:tcW w:w="709" w:type="dxa"/>
            <w:vAlign w:val="center"/>
          </w:tcPr>
          <w:p w:rsidR="00BA58E7" w:rsidRPr="003C4C07" w:rsidRDefault="00BA58E7" w:rsidP="00CC0E1B">
            <w:pPr>
              <w:keepNext/>
              <w:keepLines/>
              <w:autoSpaceDE w:val="0"/>
              <w:autoSpaceDN w:val="0"/>
              <w:adjustRightInd w:val="0"/>
              <w:spacing w:line="276" w:lineRule="auto"/>
              <w:jc w:val="center"/>
              <w:rPr>
                <w:rFonts w:asciiTheme="minorEastAsia" w:eastAsiaTheme="minorEastAsia" w:hAnsiTheme="minorEastAsia"/>
                <w:bCs/>
                <w:sz w:val="21"/>
              </w:rPr>
            </w:pPr>
            <w:bookmarkStart w:id="50" w:name="_Toc15402454"/>
            <w:bookmarkStart w:id="51" w:name="_Toc15402505"/>
            <w:bookmarkStart w:id="52" w:name="_Toc15402582"/>
            <w:bookmarkStart w:id="53" w:name="_Toc19630447"/>
            <w:bookmarkStart w:id="54" w:name="_Toc22298432"/>
            <w:bookmarkStart w:id="55" w:name="_Toc22298543"/>
            <w:r w:rsidRPr="003C4C07">
              <w:rPr>
                <w:rFonts w:asciiTheme="minorEastAsia" w:eastAsiaTheme="minorEastAsia" w:hAnsiTheme="minorEastAsia" w:hint="eastAsia"/>
                <w:bCs/>
                <w:sz w:val="21"/>
              </w:rPr>
              <w:t>8</w:t>
            </w:r>
            <w:bookmarkEnd w:id="50"/>
            <w:bookmarkEnd w:id="51"/>
            <w:bookmarkEnd w:id="52"/>
            <w:bookmarkEnd w:id="53"/>
            <w:bookmarkEnd w:id="54"/>
            <w:bookmarkEnd w:id="55"/>
          </w:p>
        </w:tc>
        <w:tc>
          <w:tcPr>
            <w:tcW w:w="7938" w:type="dxa"/>
            <w:vAlign w:val="center"/>
          </w:tcPr>
          <w:p w:rsidR="00BA58E7" w:rsidRPr="003C4C07" w:rsidRDefault="00BA58E7" w:rsidP="00CC0E1B">
            <w:pPr>
              <w:jc w:val="left"/>
              <w:rPr>
                <w:rFonts w:ascii="宋体" w:hAnsi="宋体"/>
                <w:sz w:val="21"/>
              </w:rPr>
            </w:pPr>
            <w:r w:rsidRPr="003C4C07">
              <w:rPr>
                <w:rFonts w:ascii="宋体" w:hAnsi="宋体" w:hint="eastAsia"/>
                <w:sz w:val="21"/>
              </w:rPr>
              <w:t>现场脏、乱、差，不能满足安全环保和文明施工要求，经多次指出不整改的；</w:t>
            </w:r>
          </w:p>
        </w:tc>
        <w:tc>
          <w:tcPr>
            <w:tcW w:w="1134" w:type="dxa"/>
            <w:vAlign w:val="center"/>
          </w:tcPr>
          <w:p w:rsidR="00BA58E7" w:rsidRPr="003C4C07" w:rsidRDefault="00BA58E7" w:rsidP="00CC0E1B">
            <w:pPr>
              <w:jc w:val="center"/>
              <w:rPr>
                <w:rFonts w:ascii="宋体" w:hAnsi="宋体"/>
                <w:sz w:val="21"/>
              </w:rPr>
            </w:pPr>
            <w:r w:rsidRPr="003C4C07">
              <w:rPr>
                <w:rFonts w:ascii="宋体" w:hAnsi="宋体" w:hint="eastAsia"/>
                <w:sz w:val="21"/>
              </w:rPr>
              <w:t>2万元</w:t>
            </w:r>
          </w:p>
        </w:tc>
      </w:tr>
      <w:tr w:rsidR="00BA58E7" w:rsidRPr="008125C0" w:rsidTr="00CC0E1B">
        <w:trPr>
          <w:jc w:val="center"/>
        </w:trPr>
        <w:tc>
          <w:tcPr>
            <w:tcW w:w="709" w:type="dxa"/>
            <w:vAlign w:val="center"/>
          </w:tcPr>
          <w:p w:rsidR="00BA58E7" w:rsidRPr="003C4C07" w:rsidRDefault="00BA58E7" w:rsidP="00CC0E1B">
            <w:pPr>
              <w:keepNext/>
              <w:keepLines/>
              <w:autoSpaceDE w:val="0"/>
              <w:autoSpaceDN w:val="0"/>
              <w:adjustRightInd w:val="0"/>
              <w:spacing w:line="276" w:lineRule="auto"/>
              <w:jc w:val="center"/>
              <w:rPr>
                <w:rFonts w:asciiTheme="minorEastAsia" w:eastAsiaTheme="minorEastAsia" w:hAnsiTheme="minorEastAsia"/>
                <w:bCs/>
                <w:sz w:val="21"/>
              </w:rPr>
            </w:pPr>
            <w:bookmarkStart w:id="56" w:name="_Toc15402455"/>
            <w:bookmarkStart w:id="57" w:name="_Toc15402506"/>
            <w:bookmarkStart w:id="58" w:name="_Toc15402583"/>
            <w:bookmarkStart w:id="59" w:name="_Toc19630448"/>
            <w:bookmarkStart w:id="60" w:name="_Toc22298433"/>
            <w:bookmarkStart w:id="61" w:name="_Toc22298544"/>
            <w:r w:rsidRPr="003C4C07">
              <w:rPr>
                <w:rFonts w:asciiTheme="minorEastAsia" w:eastAsiaTheme="minorEastAsia" w:hAnsiTheme="minorEastAsia" w:hint="eastAsia"/>
                <w:bCs/>
                <w:sz w:val="21"/>
              </w:rPr>
              <w:t>9</w:t>
            </w:r>
            <w:bookmarkEnd w:id="56"/>
            <w:bookmarkEnd w:id="57"/>
            <w:bookmarkEnd w:id="58"/>
            <w:bookmarkEnd w:id="59"/>
            <w:bookmarkEnd w:id="60"/>
            <w:bookmarkEnd w:id="61"/>
          </w:p>
        </w:tc>
        <w:tc>
          <w:tcPr>
            <w:tcW w:w="7938" w:type="dxa"/>
            <w:vAlign w:val="center"/>
          </w:tcPr>
          <w:p w:rsidR="00BA58E7" w:rsidRPr="003C4C07" w:rsidRDefault="00BA58E7" w:rsidP="00CC0E1B">
            <w:pPr>
              <w:jc w:val="left"/>
              <w:rPr>
                <w:rFonts w:ascii="宋体" w:hAnsi="宋体"/>
                <w:sz w:val="21"/>
              </w:rPr>
            </w:pPr>
            <w:r w:rsidRPr="003C4C07">
              <w:rPr>
                <w:rFonts w:ascii="宋体" w:hAnsi="宋体" w:hint="eastAsia"/>
                <w:sz w:val="21"/>
              </w:rPr>
              <w:t>乙方应急准备能力不满足甲方要求的；</w:t>
            </w:r>
          </w:p>
        </w:tc>
        <w:tc>
          <w:tcPr>
            <w:tcW w:w="1134" w:type="dxa"/>
            <w:vAlign w:val="center"/>
          </w:tcPr>
          <w:p w:rsidR="00BA58E7" w:rsidRPr="003C4C07" w:rsidRDefault="00BA58E7" w:rsidP="00CC0E1B">
            <w:pPr>
              <w:jc w:val="center"/>
              <w:rPr>
                <w:rFonts w:ascii="宋体" w:hAnsi="宋体"/>
                <w:sz w:val="21"/>
              </w:rPr>
            </w:pPr>
            <w:r w:rsidRPr="003C4C07">
              <w:rPr>
                <w:rFonts w:ascii="宋体" w:hAnsi="宋体" w:hint="eastAsia"/>
                <w:sz w:val="21"/>
              </w:rPr>
              <w:t>2万元</w:t>
            </w:r>
          </w:p>
        </w:tc>
      </w:tr>
      <w:tr w:rsidR="00BA58E7" w:rsidRPr="008125C0" w:rsidTr="00CC0E1B">
        <w:trPr>
          <w:jc w:val="center"/>
        </w:trPr>
        <w:tc>
          <w:tcPr>
            <w:tcW w:w="709" w:type="dxa"/>
            <w:vAlign w:val="center"/>
          </w:tcPr>
          <w:p w:rsidR="00BA58E7" w:rsidRPr="003C4C07" w:rsidRDefault="00BA58E7" w:rsidP="00CC0E1B">
            <w:pPr>
              <w:keepNext/>
              <w:keepLines/>
              <w:autoSpaceDE w:val="0"/>
              <w:autoSpaceDN w:val="0"/>
              <w:adjustRightInd w:val="0"/>
              <w:spacing w:line="276" w:lineRule="auto"/>
              <w:jc w:val="center"/>
              <w:rPr>
                <w:rFonts w:asciiTheme="minorEastAsia" w:eastAsiaTheme="minorEastAsia" w:hAnsiTheme="minorEastAsia"/>
                <w:bCs/>
                <w:sz w:val="21"/>
              </w:rPr>
            </w:pPr>
            <w:bookmarkStart w:id="62" w:name="_Toc15402456"/>
            <w:bookmarkStart w:id="63" w:name="_Toc15402507"/>
            <w:bookmarkStart w:id="64" w:name="_Toc15402584"/>
            <w:bookmarkStart w:id="65" w:name="_Toc19630449"/>
            <w:bookmarkStart w:id="66" w:name="_Toc22298434"/>
            <w:bookmarkStart w:id="67" w:name="_Toc22298545"/>
            <w:r w:rsidRPr="003C4C07">
              <w:rPr>
                <w:rFonts w:asciiTheme="minorEastAsia" w:eastAsiaTheme="minorEastAsia" w:hAnsiTheme="minorEastAsia" w:hint="eastAsia"/>
                <w:bCs/>
                <w:sz w:val="21"/>
              </w:rPr>
              <w:t>10</w:t>
            </w:r>
            <w:bookmarkEnd w:id="62"/>
            <w:bookmarkEnd w:id="63"/>
            <w:bookmarkEnd w:id="64"/>
            <w:bookmarkEnd w:id="65"/>
            <w:bookmarkEnd w:id="66"/>
            <w:bookmarkEnd w:id="67"/>
          </w:p>
        </w:tc>
        <w:tc>
          <w:tcPr>
            <w:tcW w:w="7938" w:type="dxa"/>
            <w:vAlign w:val="center"/>
          </w:tcPr>
          <w:p w:rsidR="00BA58E7" w:rsidRPr="003C4C07" w:rsidRDefault="00BA58E7" w:rsidP="00CC0E1B">
            <w:pPr>
              <w:jc w:val="left"/>
              <w:rPr>
                <w:rFonts w:ascii="宋体" w:hAnsi="宋体"/>
                <w:sz w:val="21"/>
              </w:rPr>
            </w:pPr>
            <w:r w:rsidRPr="003C4C07">
              <w:rPr>
                <w:rFonts w:ascii="宋体" w:hAnsi="宋体" w:hint="eastAsia"/>
                <w:sz w:val="21"/>
              </w:rPr>
              <w:t>乙方特种作业人员、特种设备作业人员未取得有效的特种作业操作证、特种设备作业证书的；</w:t>
            </w:r>
          </w:p>
        </w:tc>
        <w:tc>
          <w:tcPr>
            <w:tcW w:w="1134" w:type="dxa"/>
            <w:vAlign w:val="center"/>
          </w:tcPr>
          <w:p w:rsidR="00BA58E7" w:rsidRPr="003C4C07" w:rsidRDefault="00BA58E7" w:rsidP="00CC0E1B">
            <w:pPr>
              <w:jc w:val="center"/>
              <w:rPr>
                <w:rFonts w:ascii="宋体" w:hAnsi="宋体"/>
                <w:sz w:val="21"/>
              </w:rPr>
            </w:pPr>
            <w:r w:rsidRPr="003C4C07">
              <w:rPr>
                <w:rFonts w:ascii="宋体" w:hAnsi="宋体" w:hint="eastAsia"/>
                <w:sz w:val="21"/>
              </w:rPr>
              <w:t>2万元</w:t>
            </w:r>
          </w:p>
        </w:tc>
      </w:tr>
      <w:tr w:rsidR="00BA58E7" w:rsidRPr="008125C0" w:rsidTr="00CC0E1B">
        <w:trPr>
          <w:jc w:val="center"/>
        </w:trPr>
        <w:tc>
          <w:tcPr>
            <w:tcW w:w="709" w:type="dxa"/>
            <w:vAlign w:val="center"/>
          </w:tcPr>
          <w:p w:rsidR="00BA58E7" w:rsidRPr="003C4C07" w:rsidRDefault="00BA58E7" w:rsidP="00CC0E1B">
            <w:pPr>
              <w:keepNext/>
              <w:keepLines/>
              <w:autoSpaceDE w:val="0"/>
              <w:autoSpaceDN w:val="0"/>
              <w:adjustRightInd w:val="0"/>
              <w:spacing w:line="276" w:lineRule="auto"/>
              <w:jc w:val="center"/>
              <w:rPr>
                <w:rFonts w:asciiTheme="minorEastAsia" w:eastAsiaTheme="minorEastAsia" w:hAnsiTheme="minorEastAsia"/>
                <w:bCs/>
                <w:sz w:val="21"/>
              </w:rPr>
            </w:pPr>
            <w:bookmarkStart w:id="68" w:name="_Toc15402457"/>
            <w:bookmarkStart w:id="69" w:name="_Toc15402508"/>
            <w:bookmarkStart w:id="70" w:name="_Toc15402585"/>
            <w:bookmarkStart w:id="71" w:name="_Toc19630450"/>
            <w:bookmarkStart w:id="72" w:name="_Toc22298435"/>
            <w:bookmarkStart w:id="73" w:name="_Toc22298546"/>
            <w:r w:rsidRPr="003C4C07">
              <w:rPr>
                <w:rFonts w:asciiTheme="minorEastAsia" w:eastAsiaTheme="minorEastAsia" w:hAnsiTheme="minorEastAsia" w:hint="eastAsia"/>
                <w:bCs/>
                <w:sz w:val="21"/>
              </w:rPr>
              <w:t>11</w:t>
            </w:r>
            <w:bookmarkEnd w:id="68"/>
            <w:bookmarkEnd w:id="69"/>
            <w:bookmarkEnd w:id="70"/>
            <w:bookmarkEnd w:id="71"/>
            <w:bookmarkEnd w:id="72"/>
            <w:bookmarkEnd w:id="73"/>
          </w:p>
        </w:tc>
        <w:tc>
          <w:tcPr>
            <w:tcW w:w="7938" w:type="dxa"/>
            <w:vAlign w:val="center"/>
          </w:tcPr>
          <w:p w:rsidR="00BA58E7" w:rsidRPr="003C4C07" w:rsidRDefault="00BA58E7" w:rsidP="00CC0E1B">
            <w:pPr>
              <w:jc w:val="left"/>
              <w:rPr>
                <w:rFonts w:ascii="宋体" w:hAnsi="宋体"/>
                <w:sz w:val="21"/>
              </w:rPr>
            </w:pPr>
            <w:r w:rsidRPr="003C4C07">
              <w:rPr>
                <w:rFonts w:ascii="宋体" w:hAnsi="宋体" w:hint="eastAsia"/>
                <w:sz w:val="21"/>
              </w:rPr>
              <w:t>乙方在从事爆破、吊装等危险作业时，未安排专职管理人员进行现场安全管理的；</w:t>
            </w:r>
          </w:p>
        </w:tc>
        <w:tc>
          <w:tcPr>
            <w:tcW w:w="1134" w:type="dxa"/>
            <w:vAlign w:val="center"/>
          </w:tcPr>
          <w:p w:rsidR="00BA58E7" w:rsidRPr="003C4C07" w:rsidRDefault="00BA58E7" w:rsidP="00CC0E1B">
            <w:pPr>
              <w:jc w:val="center"/>
              <w:rPr>
                <w:rFonts w:ascii="宋体" w:hAnsi="宋体"/>
                <w:sz w:val="21"/>
              </w:rPr>
            </w:pPr>
            <w:r w:rsidRPr="003C4C07">
              <w:rPr>
                <w:rFonts w:ascii="宋体" w:hAnsi="宋体" w:hint="eastAsia"/>
                <w:sz w:val="21"/>
              </w:rPr>
              <w:t>2万元</w:t>
            </w:r>
          </w:p>
        </w:tc>
      </w:tr>
      <w:tr w:rsidR="00BA58E7" w:rsidRPr="008125C0" w:rsidTr="00CC0E1B">
        <w:trPr>
          <w:jc w:val="center"/>
        </w:trPr>
        <w:tc>
          <w:tcPr>
            <w:tcW w:w="709" w:type="dxa"/>
            <w:vAlign w:val="center"/>
          </w:tcPr>
          <w:p w:rsidR="00BA58E7" w:rsidRPr="003C4C07" w:rsidRDefault="00BA58E7" w:rsidP="00CC0E1B">
            <w:pPr>
              <w:keepNext/>
              <w:keepLines/>
              <w:autoSpaceDE w:val="0"/>
              <w:autoSpaceDN w:val="0"/>
              <w:adjustRightInd w:val="0"/>
              <w:spacing w:line="276" w:lineRule="auto"/>
              <w:jc w:val="center"/>
              <w:rPr>
                <w:rFonts w:asciiTheme="minorEastAsia" w:eastAsiaTheme="minorEastAsia" w:hAnsiTheme="minorEastAsia"/>
                <w:bCs/>
                <w:sz w:val="21"/>
              </w:rPr>
            </w:pPr>
            <w:bookmarkStart w:id="74" w:name="_Toc15402458"/>
            <w:bookmarkStart w:id="75" w:name="_Toc15402509"/>
            <w:bookmarkStart w:id="76" w:name="_Toc15402586"/>
            <w:bookmarkStart w:id="77" w:name="_Toc19630451"/>
            <w:bookmarkStart w:id="78" w:name="_Toc22298436"/>
            <w:bookmarkStart w:id="79" w:name="_Toc22298547"/>
            <w:r w:rsidRPr="003C4C07">
              <w:rPr>
                <w:rFonts w:asciiTheme="minorEastAsia" w:eastAsiaTheme="minorEastAsia" w:hAnsiTheme="minorEastAsia" w:hint="eastAsia"/>
                <w:bCs/>
                <w:sz w:val="21"/>
              </w:rPr>
              <w:t>12</w:t>
            </w:r>
            <w:bookmarkEnd w:id="74"/>
            <w:bookmarkEnd w:id="75"/>
            <w:bookmarkEnd w:id="76"/>
            <w:bookmarkEnd w:id="77"/>
            <w:bookmarkEnd w:id="78"/>
            <w:bookmarkEnd w:id="79"/>
          </w:p>
        </w:tc>
        <w:tc>
          <w:tcPr>
            <w:tcW w:w="7938" w:type="dxa"/>
            <w:vAlign w:val="center"/>
          </w:tcPr>
          <w:p w:rsidR="00BA58E7" w:rsidRPr="003C4C07" w:rsidRDefault="00BA58E7" w:rsidP="00CC0E1B">
            <w:pPr>
              <w:jc w:val="left"/>
              <w:rPr>
                <w:rFonts w:ascii="宋体" w:hAnsi="宋体"/>
                <w:sz w:val="21"/>
              </w:rPr>
            </w:pPr>
            <w:r w:rsidRPr="003C4C07">
              <w:rPr>
                <w:rFonts w:ascii="宋体" w:hAnsi="宋体" w:hint="eastAsia"/>
                <w:sz w:val="21"/>
              </w:rPr>
              <w:t>乙方进入甲方区域的特种设备没有按照国家法规取得检验合格证或合格证过期的；</w:t>
            </w:r>
          </w:p>
        </w:tc>
        <w:tc>
          <w:tcPr>
            <w:tcW w:w="1134" w:type="dxa"/>
            <w:vAlign w:val="center"/>
          </w:tcPr>
          <w:p w:rsidR="00BA58E7" w:rsidRPr="003C4C07" w:rsidRDefault="00BA58E7" w:rsidP="00CC0E1B">
            <w:pPr>
              <w:jc w:val="center"/>
              <w:rPr>
                <w:rFonts w:ascii="宋体" w:hAnsi="宋体"/>
                <w:sz w:val="21"/>
              </w:rPr>
            </w:pPr>
            <w:r w:rsidRPr="003C4C07">
              <w:rPr>
                <w:rFonts w:ascii="宋体" w:hAnsi="宋体" w:hint="eastAsia"/>
                <w:sz w:val="21"/>
              </w:rPr>
              <w:t>2万元</w:t>
            </w:r>
          </w:p>
        </w:tc>
      </w:tr>
      <w:tr w:rsidR="00BA58E7" w:rsidRPr="008125C0" w:rsidTr="00CC0E1B">
        <w:trPr>
          <w:jc w:val="center"/>
        </w:trPr>
        <w:tc>
          <w:tcPr>
            <w:tcW w:w="709" w:type="dxa"/>
            <w:vAlign w:val="center"/>
          </w:tcPr>
          <w:p w:rsidR="00BA58E7" w:rsidRPr="003C4C07" w:rsidRDefault="00BA58E7" w:rsidP="00CC0E1B">
            <w:pPr>
              <w:keepNext/>
              <w:keepLines/>
              <w:autoSpaceDE w:val="0"/>
              <w:autoSpaceDN w:val="0"/>
              <w:adjustRightInd w:val="0"/>
              <w:spacing w:line="276" w:lineRule="auto"/>
              <w:jc w:val="center"/>
              <w:rPr>
                <w:rFonts w:asciiTheme="minorEastAsia" w:eastAsiaTheme="minorEastAsia" w:hAnsiTheme="minorEastAsia"/>
                <w:bCs/>
                <w:sz w:val="21"/>
              </w:rPr>
            </w:pPr>
            <w:bookmarkStart w:id="80" w:name="_Toc15402459"/>
            <w:bookmarkStart w:id="81" w:name="_Toc15402510"/>
            <w:bookmarkStart w:id="82" w:name="_Toc15402587"/>
            <w:bookmarkStart w:id="83" w:name="_Toc19630452"/>
            <w:bookmarkStart w:id="84" w:name="_Toc22298437"/>
            <w:bookmarkStart w:id="85" w:name="_Toc22298548"/>
            <w:r w:rsidRPr="003C4C07">
              <w:rPr>
                <w:rFonts w:asciiTheme="minorEastAsia" w:eastAsiaTheme="minorEastAsia" w:hAnsiTheme="minorEastAsia" w:hint="eastAsia"/>
                <w:bCs/>
                <w:sz w:val="21"/>
              </w:rPr>
              <w:t>13</w:t>
            </w:r>
            <w:bookmarkEnd w:id="80"/>
            <w:bookmarkEnd w:id="81"/>
            <w:bookmarkEnd w:id="82"/>
            <w:bookmarkEnd w:id="83"/>
            <w:bookmarkEnd w:id="84"/>
            <w:bookmarkEnd w:id="85"/>
          </w:p>
        </w:tc>
        <w:tc>
          <w:tcPr>
            <w:tcW w:w="7938" w:type="dxa"/>
            <w:vAlign w:val="center"/>
          </w:tcPr>
          <w:p w:rsidR="00BA58E7" w:rsidRPr="003C4C07" w:rsidRDefault="00BA58E7" w:rsidP="00CC0E1B">
            <w:pPr>
              <w:jc w:val="left"/>
              <w:rPr>
                <w:rFonts w:ascii="宋体" w:hAnsi="宋体"/>
                <w:sz w:val="21"/>
              </w:rPr>
            </w:pPr>
            <w:r w:rsidRPr="003C4C07">
              <w:rPr>
                <w:rFonts w:ascii="宋体" w:hAnsi="宋体" w:hint="eastAsia"/>
                <w:sz w:val="21"/>
              </w:rPr>
              <w:t>对于拒不接受安全管理人员检查、劝告，且态度恶劣、情节严重的。</w:t>
            </w:r>
          </w:p>
        </w:tc>
        <w:tc>
          <w:tcPr>
            <w:tcW w:w="1134" w:type="dxa"/>
            <w:vAlign w:val="center"/>
          </w:tcPr>
          <w:p w:rsidR="00BA58E7" w:rsidRPr="003C4C07" w:rsidRDefault="00BA58E7" w:rsidP="00CC0E1B">
            <w:pPr>
              <w:jc w:val="center"/>
              <w:rPr>
                <w:rFonts w:ascii="宋体" w:hAnsi="宋体"/>
                <w:sz w:val="21"/>
              </w:rPr>
            </w:pPr>
            <w:r w:rsidRPr="003C4C07">
              <w:rPr>
                <w:rFonts w:ascii="宋体" w:hAnsi="宋体" w:hint="eastAsia"/>
                <w:sz w:val="21"/>
              </w:rPr>
              <w:t>2万元</w:t>
            </w:r>
          </w:p>
        </w:tc>
      </w:tr>
    </w:tbl>
    <w:p w:rsidR="00BA58E7" w:rsidRPr="008125C0" w:rsidRDefault="00BA58E7" w:rsidP="00BA58E7">
      <w:pPr>
        <w:spacing w:beforeLines="50" w:before="120"/>
        <w:ind w:firstLineChars="200" w:firstLine="482"/>
        <w:rPr>
          <w:rFonts w:ascii="宋体" w:hAnsi="宋体"/>
          <w:b/>
          <w:sz w:val="24"/>
        </w:rPr>
      </w:pPr>
      <w:r w:rsidRPr="008125C0">
        <w:rPr>
          <w:rFonts w:ascii="宋体" w:hAnsi="宋体" w:hint="eastAsia"/>
          <w:b/>
          <w:sz w:val="24"/>
        </w:rPr>
        <w:t>二、乙方人员违章考核要求</w:t>
      </w:r>
    </w:p>
    <w:p w:rsidR="00BA58E7" w:rsidRDefault="00BA58E7" w:rsidP="00BA58E7">
      <w:pPr>
        <w:spacing w:beforeLines="50" w:before="120"/>
        <w:ind w:firstLineChars="200" w:firstLine="480"/>
        <w:rPr>
          <w:rFonts w:ascii="宋体" w:hAnsi="宋体"/>
          <w:sz w:val="24"/>
        </w:rPr>
      </w:pPr>
      <w:r w:rsidRPr="008125C0">
        <w:rPr>
          <w:rFonts w:ascii="宋体" w:hAnsi="宋体" w:hint="eastAsia"/>
          <w:sz w:val="24"/>
        </w:rPr>
        <w:t>甲方对口管理处室、安全监督管理处室等</w:t>
      </w:r>
      <w:r>
        <w:rPr>
          <w:rFonts w:ascii="宋体" w:hAnsi="宋体" w:hint="eastAsia"/>
          <w:sz w:val="24"/>
        </w:rPr>
        <w:t>各处室</w:t>
      </w:r>
      <w:r w:rsidRPr="008125C0">
        <w:rPr>
          <w:rFonts w:ascii="宋体" w:hAnsi="宋体" w:hint="eastAsia"/>
          <w:sz w:val="24"/>
        </w:rPr>
        <w:t>有权对承包商作业现场的安全状况和从业人员安全行为进行监督检查。</w:t>
      </w:r>
      <w:r w:rsidRPr="00337646">
        <w:rPr>
          <w:rFonts w:ascii="宋体" w:hAnsi="宋体" w:hint="eastAsia"/>
          <w:sz w:val="24"/>
        </w:rPr>
        <w:t>如发现违反安全规定的现象，有权制止，并根据合同相关条款及《安全质量环保违章管理》</w:t>
      </w:r>
      <w:r>
        <w:rPr>
          <w:rFonts w:ascii="宋体" w:hAnsi="宋体" w:hint="eastAsia"/>
          <w:sz w:val="24"/>
        </w:rPr>
        <w:t>（</w:t>
      </w:r>
      <w:r w:rsidRPr="00EF4C49">
        <w:rPr>
          <w:rFonts w:ascii="宋体" w:hAnsi="宋体"/>
          <w:sz w:val="24"/>
        </w:rPr>
        <w:t>IS-TW-112</w:t>
      </w:r>
      <w:r>
        <w:rPr>
          <w:rFonts w:ascii="宋体" w:hAnsi="宋体" w:hint="eastAsia"/>
          <w:sz w:val="24"/>
        </w:rPr>
        <w:t>）</w:t>
      </w:r>
      <w:r w:rsidRPr="00337646">
        <w:rPr>
          <w:rFonts w:ascii="宋体" w:hAnsi="宋体" w:hint="eastAsia"/>
          <w:sz w:val="24"/>
        </w:rPr>
        <w:t>等JNPC现场管理规定做出要求整改、经济处罚、安全约谈、反思汇报、停工等处理措施</w:t>
      </w:r>
      <w:r>
        <w:rPr>
          <w:rFonts w:ascii="宋体" w:hAnsi="宋体" w:hint="eastAsia"/>
          <w:sz w:val="24"/>
        </w:rPr>
        <w:t>。</w:t>
      </w:r>
    </w:p>
    <w:p w:rsidR="00BA58E7" w:rsidRPr="00874E62" w:rsidRDefault="00BA58E7" w:rsidP="00BA58E7">
      <w:pPr>
        <w:spacing w:beforeLines="50" w:before="120"/>
        <w:ind w:firstLineChars="200" w:firstLine="482"/>
        <w:rPr>
          <w:rFonts w:ascii="宋体" w:hAnsi="宋体"/>
          <w:b/>
          <w:sz w:val="24"/>
        </w:rPr>
      </w:pPr>
      <w:r w:rsidRPr="00874E62">
        <w:rPr>
          <w:rFonts w:ascii="宋体" w:hAnsi="宋体" w:hint="eastAsia"/>
          <w:b/>
          <w:sz w:val="24"/>
        </w:rPr>
        <w:t>三、大修承包商</w:t>
      </w:r>
      <w:r>
        <w:rPr>
          <w:rFonts w:ascii="宋体" w:hAnsi="宋体" w:hint="eastAsia"/>
          <w:b/>
          <w:sz w:val="24"/>
        </w:rPr>
        <w:t>绩效</w:t>
      </w:r>
      <w:r w:rsidRPr="00874E62">
        <w:rPr>
          <w:rFonts w:ascii="宋体" w:hAnsi="宋体" w:hint="eastAsia"/>
          <w:b/>
          <w:sz w:val="24"/>
        </w:rPr>
        <w:t>星级评定</w:t>
      </w:r>
    </w:p>
    <w:p w:rsidR="00BA58E7" w:rsidRDefault="00BA58E7" w:rsidP="00BA58E7">
      <w:pPr>
        <w:spacing w:beforeLines="50" w:before="120"/>
        <w:ind w:firstLineChars="200" w:firstLine="480"/>
        <w:rPr>
          <w:rFonts w:ascii="宋体" w:hAnsi="宋体"/>
          <w:sz w:val="24"/>
        </w:rPr>
      </w:pPr>
      <w:r>
        <w:rPr>
          <w:rFonts w:ascii="宋体" w:hAnsi="宋体" w:hint="eastAsia"/>
          <w:sz w:val="24"/>
        </w:rPr>
        <w:t>如乙方参加电站机组大修，</w:t>
      </w:r>
      <w:r w:rsidRPr="00BB6C47">
        <w:rPr>
          <w:rFonts w:ascii="宋体" w:hAnsi="宋体" w:hint="eastAsia"/>
          <w:sz w:val="24"/>
        </w:rPr>
        <w:t>为激励</w:t>
      </w:r>
      <w:r>
        <w:rPr>
          <w:rFonts w:ascii="宋体" w:hAnsi="宋体" w:hint="eastAsia"/>
          <w:sz w:val="24"/>
        </w:rPr>
        <w:t>乙方</w:t>
      </w:r>
      <w:r w:rsidRPr="00BB6C47">
        <w:rPr>
          <w:rFonts w:ascii="宋体" w:hAnsi="宋体" w:hint="eastAsia"/>
          <w:sz w:val="24"/>
        </w:rPr>
        <w:t>不断提升自身的大修工作管理水平，依据JNPC《大修服务协作单位绩效星级评定》（PM-TW-1205）程序规定，甲方开展大修服务协作单位绩效星级评定工作，从质量、安防、进度、核安全和创新等领域对</w:t>
      </w:r>
      <w:r>
        <w:rPr>
          <w:rFonts w:ascii="宋体" w:hAnsi="宋体" w:hint="eastAsia"/>
          <w:sz w:val="24"/>
        </w:rPr>
        <w:t>乙方</w:t>
      </w:r>
      <w:r w:rsidRPr="00BB6C47">
        <w:rPr>
          <w:rFonts w:ascii="宋体" w:hAnsi="宋体" w:hint="eastAsia"/>
          <w:sz w:val="24"/>
        </w:rPr>
        <w:t>的大修过程管理</w:t>
      </w:r>
    </w:p>
    <w:p w:rsidR="00BA58E7" w:rsidRDefault="00BA58E7" w:rsidP="00BA58E7">
      <w:pPr>
        <w:spacing w:beforeLines="50" w:before="120"/>
        <w:rPr>
          <w:rFonts w:ascii="宋体" w:hAnsi="宋体"/>
          <w:sz w:val="24"/>
        </w:rPr>
      </w:pPr>
    </w:p>
    <w:p w:rsidR="00BA58E7" w:rsidRDefault="00BA58E7" w:rsidP="00BA58E7">
      <w:pPr>
        <w:jc w:val="left"/>
        <w:rPr>
          <w:rFonts w:ascii="宋体" w:hAnsi="宋体"/>
          <w:sz w:val="24"/>
        </w:rPr>
      </w:pPr>
      <w:r w:rsidRPr="00BB6C47">
        <w:rPr>
          <w:rFonts w:ascii="宋体" w:hAnsi="宋体" w:hint="eastAsia"/>
          <w:sz w:val="24"/>
        </w:rPr>
        <w:t>表现和绩效进行评定</w:t>
      </w:r>
      <w:r>
        <w:rPr>
          <w:rFonts w:ascii="宋体" w:hAnsi="宋体" w:hint="eastAsia"/>
          <w:sz w:val="24"/>
        </w:rPr>
        <w:t>。被评为五</w:t>
      </w:r>
      <w:r w:rsidRPr="00BB6C47">
        <w:rPr>
          <w:rFonts w:ascii="宋体" w:hAnsi="宋体" w:hint="eastAsia"/>
          <w:sz w:val="24"/>
        </w:rPr>
        <w:t>星</w:t>
      </w:r>
      <w:r>
        <w:rPr>
          <w:rFonts w:ascii="宋体" w:hAnsi="宋体" w:hint="eastAsia"/>
          <w:sz w:val="24"/>
        </w:rPr>
        <w:t>或</w:t>
      </w:r>
      <w:r w:rsidRPr="00BB6C47">
        <w:rPr>
          <w:rFonts w:ascii="宋体" w:hAnsi="宋体" w:hint="eastAsia"/>
          <w:sz w:val="24"/>
        </w:rPr>
        <w:t>四星级单位</w:t>
      </w:r>
      <w:r>
        <w:rPr>
          <w:rFonts w:ascii="宋体" w:hAnsi="宋体" w:hint="eastAsia"/>
          <w:sz w:val="24"/>
        </w:rPr>
        <w:t>的</w:t>
      </w:r>
      <w:r w:rsidRPr="00BB6C47">
        <w:rPr>
          <w:rFonts w:ascii="宋体" w:hAnsi="宋体" w:hint="eastAsia"/>
          <w:sz w:val="24"/>
        </w:rPr>
        <w:t>，</w:t>
      </w:r>
      <w:r>
        <w:rPr>
          <w:rFonts w:ascii="宋体" w:hAnsi="宋体" w:hint="eastAsia"/>
          <w:sz w:val="24"/>
        </w:rPr>
        <w:t>由甲方</w:t>
      </w:r>
      <w:r w:rsidRPr="00BB6C47">
        <w:rPr>
          <w:rFonts w:ascii="宋体" w:hAnsi="宋体" w:hint="eastAsia"/>
          <w:sz w:val="24"/>
        </w:rPr>
        <w:t>给予奖励。具体依据每次大修生效</w:t>
      </w:r>
      <w:r w:rsidRPr="00BB6C47">
        <w:rPr>
          <w:rFonts w:ascii="宋体" w:hAnsi="宋体" w:hint="eastAsia"/>
          <w:sz w:val="24"/>
        </w:rPr>
        <w:lastRenderedPageBreak/>
        <w:t>的绩效星级评定细则实施。</w:t>
      </w:r>
    </w:p>
    <w:p w:rsidR="00BA58E7" w:rsidRPr="008125C0" w:rsidRDefault="00BA58E7" w:rsidP="00BA58E7">
      <w:pPr>
        <w:spacing w:beforeLines="50" w:before="120"/>
        <w:ind w:firstLineChars="200" w:firstLine="480"/>
        <w:rPr>
          <w:rFonts w:ascii="宋体" w:hAnsi="宋体"/>
          <w:b/>
          <w:sz w:val="24"/>
        </w:rPr>
      </w:pPr>
      <w:r>
        <w:rPr>
          <w:rFonts w:ascii="宋体" w:hAnsi="宋体" w:hint="eastAsia"/>
          <w:sz w:val="24"/>
        </w:rPr>
        <w:t>四</w:t>
      </w:r>
      <w:r w:rsidRPr="008125C0">
        <w:rPr>
          <w:rFonts w:ascii="宋体" w:hAnsi="宋体" w:hint="eastAsia"/>
          <w:b/>
          <w:sz w:val="24"/>
        </w:rPr>
        <w:t>、其他规定</w:t>
      </w:r>
    </w:p>
    <w:p w:rsidR="00BA58E7" w:rsidRDefault="00BA58E7" w:rsidP="00BA58E7">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同时符合本细则</w:t>
      </w:r>
      <w:r>
        <w:rPr>
          <w:rFonts w:ascii="宋体" w:hAnsi="宋体" w:hint="eastAsia"/>
          <w:sz w:val="24"/>
        </w:rPr>
        <w:t>“</w:t>
      </w:r>
      <w:r w:rsidRPr="00874E62">
        <w:rPr>
          <w:rFonts w:ascii="宋体" w:hAnsi="宋体" w:hint="eastAsia"/>
          <w:sz w:val="24"/>
        </w:rPr>
        <w:t>一、乙方违反《安全、健康、环保和应急响应协议》的考核要求</w:t>
      </w:r>
      <w:r>
        <w:rPr>
          <w:rFonts w:ascii="宋体" w:hAnsi="宋体" w:hint="eastAsia"/>
          <w:sz w:val="24"/>
        </w:rPr>
        <w:t>”</w:t>
      </w:r>
      <w:r w:rsidRPr="008125C0">
        <w:rPr>
          <w:rFonts w:ascii="宋体" w:hAnsi="宋体" w:hint="eastAsia"/>
          <w:sz w:val="24"/>
        </w:rPr>
        <w:t>和</w:t>
      </w:r>
      <w:r>
        <w:rPr>
          <w:rFonts w:ascii="宋体" w:hAnsi="宋体" w:hint="eastAsia"/>
          <w:sz w:val="24"/>
        </w:rPr>
        <w:t>“</w:t>
      </w:r>
      <w:r w:rsidRPr="00901BC1">
        <w:rPr>
          <w:rFonts w:ascii="宋体" w:hAnsi="宋体" w:hint="eastAsia"/>
          <w:sz w:val="24"/>
        </w:rPr>
        <w:t>二、乙方人员违章考核要求</w:t>
      </w:r>
      <w:r>
        <w:rPr>
          <w:rFonts w:ascii="宋体" w:hAnsi="宋体" w:hint="eastAsia"/>
          <w:sz w:val="24"/>
        </w:rPr>
        <w:t>”</w:t>
      </w:r>
      <w:r w:rsidRPr="008125C0">
        <w:rPr>
          <w:rFonts w:ascii="宋体" w:hAnsi="宋体" w:hint="eastAsia"/>
          <w:sz w:val="24"/>
        </w:rPr>
        <w:t>的，按照处罚额度较大的进行考核。</w:t>
      </w:r>
      <w:bookmarkStart w:id="86" w:name="_Toc10887362"/>
      <w:bookmarkStart w:id="87" w:name="_Toc12632139"/>
    </w:p>
    <w:p w:rsidR="00BA58E7" w:rsidRPr="008A6F07" w:rsidRDefault="00BA58E7" w:rsidP="00BA58E7">
      <w:pPr>
        <w:spacing w:beforeLines="50" w:before="120"/>
        <w:ind w:firstLineChars="200" w:firstLine="480"/>
      </w:pPr>
      <w:r>
        <w:rPr>
          <w:rFonts w:ascii="宋体" w:hAnsi="宋体" w:hint="eastAsia"/>
          <w:sz w:val="24"/>
        </w:rPr>
        <w:t>2</w:t>
      </w:r>
      <w:r w:rsidRPr="008125C0">
        <w:rPr>
          <w:rFonts w:ascii="宋体" w:hAnsi="宋体"/>
          <w:sz w:val="24"/>
        </w:rPr>
        <w:t>.</w:t>
      </w:r>
      <w:r>
        <w:rPr>
          <w:rFonts w:ascii="宋体" w:hAnsi="宋体" w:hint="eastAsia"/>
          <w:sz w:val="24"/>
        </w:rPr>
        <w:t>乙方</w:t>
      </w:r>
      <w:r w:rsidRPr="00E97AAB">
        <w:rPr>
          <w:rFonts w:ascii="宋体" w:hAnsi="宋体" w:hint="eastAsia"/>
          <w:sz w:val="24"/>
        </w:rPr>
        <w:t>可以按照其内部管理制度对本单位</w:t>
      </w:r>
      <w:r>
        <w:rPr>
          <w:rFonts w:ascii="宋体" w:hAnsi="宋体" w:hint="eastAsia"/>
          <w:sz w:val="24"/>
        </w:rPr>
        <w:t>违章</w:t>
      </w:r>
      <w:r w:rsidRPr="00E97AAB">
        <w:rPr>
          <w:rFonts w:ascii="宋体" w:hAnsi="宋体" w:hint="eastAsia"/>
          <w:sz w:val="24"/>
        </w:rPr>
        <w:t>责任人员进行考核，但不得将扣除的合同款转嫁到责任人员个人</w:t>
      </w:r>
      <w:r>
        <w:rPr>
          <w:rFonts w:ascii="宋体" w:hAnsi="宋体" w:hint="eastAsia"/>
          <w:sz w:val="24"/>
        </w:rPr>
        <w:t>。</w:t>
      </w:r>
      <w:bookmarkStart w:id="88" w:name="_Toc66797056"/>
      <w:bookmarkStart w:id="89" w:name="_Toc66797057"/>
      <w:bookmarkStart w:id="90" w:name="_Toc66797062"/>
      <w:bookmarkStart w:id="91" w:name="_Toc66797066"/>
      <w:bookmarkStart w:id="92" w:name="_Toc66797070"/>
      <w:bookmarkStart w:id="93" w:name="_Toc66797074"/>
      <w:bookmarkStart w:id="94" w:name="_Toc66797078"/>
      <w:bookmarkStart w:id="95" w:name="_Toc66797082"/>
      <w:bookmarkStart w:id="96" w:name="_Toc66797086"/>
      <w:bookmarkStart w:id="97" w:name="_Toc66797090"/>
      <w:bookmarkStart w:id="98" w:name="_Toc66797094"/>
      <w:bookmarkStart w:id="99" w:name="_Toc66797098"/>
      <w:bookmarkStart w:id="100" w:name="_Toc66797102"/>
      <w:bookmarkStart w:id="101" w:name="_Toc66797103"/>
      <w:bookmarkStart w:id="102" w:name="_Toc66797108"/>
      <w:bookmarkStart w:id="103" w:name="_Toc66797112"/>
      <w:bookmarkStart w:id="104" w:name="_Toc66797116"/>
      <w:bookmarkStart w:id="105" w:name="_Toc66797120"/>
      <w:bookmarkStart w:id="106" w:name="_Toc66797124"/>
      <w:bookmarkStart w:id="107" w:name="_Toc66797128"/>
      <w:bookmarkStart w:id="108" w:name="_Toc66797132"/>
      <w:bookmarkStart w:id="109" w:name="_Toc66797136"/>
      <w:bookmarkStart w:id="110" w:name="_Toc66797140"/>
      <w:bookmarkStart w:id="111" w:name="_Toc66797144"/>
      <w:bookmarkStart w:id="112" w:name="_Toc66797148"/>
      <w:bookmarkStart w:id="113" w:name="_Toc66797152"/>
      <w:bookmarkStart w:id="114" w:name="_Toc66797156"/>
      <w:bookmarkStart w:id="115" w:name="_Toc66797160"/>
      <w:bookmarkStart w:id="116" w:name="_Toc66797164"/>
      <w:bookmarkStart w:id="117" w:name="_Toc66797169"/>
      <w:bookmarkStart w:id="118" w:name="_Toc66797173"/>
      <w:bookmarkStart w:id="119" w:name="_Toc66797177"/>
      <w:bookmarkStart w:id="120" w:name="_Toc66797181"/>
      <w:bookmarkStart w:id="121" w:name="_Toc66797185"/>
      <w:bookmarkStart w:id="122" w:name="_Toc66797189"/>
      <w:bookmarkStart w:id="123" w:name="_Toc66797193"/>
      <w:bookmarkStart w:id="124" w:name="_Toc66797197"/>
      <w:bookmarkStart w:id="125" w:name="_Toc66797201"/>
      <w:bookmarkStart w:id="126" w:name="_Toc66797205"/>
      <w:bookmarkStart w:id="127" w:name="_Toc66797209"/>
      <w:bookmarkStart w:id="128" w:name="_Toc66797214"/>
      <w:bookmarkStart w:id="129" w:name="_Toc66797218"/>
      <w:bookmarkStart w:id="130" w:name="_Toc66797222"/>
      <w:bookmarkStart w:id="131" w:name="_Toc66797226"/>
      <w:bookmarkStart w:id="132" w:name="_Toc66797230"/>
      <w:bookmarkStart w:id="133" w:name="_Toc66797234"/>
      <w:bookmarkStart w:id="134" w:name="_Toc66797238"/>
      <w:bookmarkStart w:id="135" w:name="_Toc66797242"/>
      <w:bookmarkStart w:id="136" w:name="_Toc66797247"/>
      <w:bookmarkStart w:id="137" w:name="_Toc66797251"/>
      <w:bookmarkStart w:id="138" w:name="_Toc66797255"/>
      <w:bookmarkStart w:id="139" w:name="_Toc66797259"/>
      <w:bookmarkStart w:id="140" w:name="_Toc66797263"/>
      <w:bookmarkStart w:id="141" w:name="_Toc66797267"/>
      <w:bookmarkStart w:id="142" w:name="_Toc66797271"/>
      <w:bookmarkStart w:id="143" w:name="_Toc66797275"/>
      <w:bookmarkStart w:id="144" w:name="_Toc66797279"/>
      <w:bookmarkStart w:id="145" w:name="_Toc66797283"/>
      <w:bookmarkStart w:id="146" w:name="_Toc66797287"/>
      <w:bookmarkStart w:id="147" w:name="_Toc66797291"/>
      <w:bookmarkStart w:id="148" w:name="_Toc66797295"/>
      <w:bookmarkStart w:id="149" w:name="_Toc66797299"/>
      <w:bookmarkStart w:id="150" w:name="_Toc66797303"/>
      <w:bookmarkStart w:id="151" w:name="_Toc66797307"/>
      <w:bookmarkStart w:id="152" w:name="_Toc66797311"/>
      <w:bookmarkStart w:id="153" w:name="_Toc66797315"/>
      <w:bookmarkStart w:id="154" w:name="_Toc66797319"/>
      <w:bookmarkStart w:id="155" w:name="_Toc66797323"/>
      <w:bookmarkStart w:id="156" w:name="_Toc66797327"/>
      <w:bookmarkStart w:id="157" w:name="_Toc66797331"/>
      <w:bookmarkStart w:id="158" w:name="_Toc66797335"/>
      <w:bookmarkStart w:id="159" w:name="_Toc66797339"/>
      <w:bookmarkStart w:id="160" w:name="_Toc66797343"/>
      <w:bookmarkStart w:id="161" w:name="_Toc66797347"/>
      <w:bookmarkStart w:id="162" w:name="_Toc66797351"/>
      <w:bookmarkStart w:id="163" w:name="_Toc66797355"/>
      <w:bookmarkStart w:id="164" w:name="_Toc66797359"/>
      <w:bookmarkStart w:id="165" w:name="_Toc66797363"/>
      <w:bookmarkStart w:id="166" w:name="_Toc66797367"/>
      <w:bookmarkStart w:id="167" w:name="_Toc66797371"/>
      <w:bookmarkStart w:id="168" w:name="_Toc66797375"/>
      <w:bookmarkStart w:id="169" w:name="_Toc66797379"/>
      <w:bookmarkStart w:id="170" w:name="_Toc66797383"/>
      <w:bookmarkStart w:id="171" w:name="_Toc66797387"/>
      <w:bookmarkStart w:id="172" w:name="_Toc66797391"/>
      <w:bookmarkStart w:id="173" w:name="_Toc66797395"/>
      <w:bookmarkStart w:id="174" w:name="_Toc66797399"/>
      <w:bookmarkStart w:id="175" w:name="_Toc66797403"/>
      <w:bookmarkStart w:id="176" w:name="_Toc66797407"/>
      <w:bookmarkStart w:id="177" w:name="_Toc66797411"/>
      <w:bookmarkStart w:id="178" w:name="_Toc66797415"/>
      <w:bookmarkStart w:id="179" w:name="_Toc66797419"/>
      <w:bookmarkStart w:id="180" w:name="_Toc66797423"/>
      <w:bookmarkStart w:id="181" w:name="_Toc66797427"/>
      <w:bookmarkStart w:id="182" w:name="_Toc66797431"/>
      <w:bookmarkStart w:id="183" w:name="_Toc66797435"/>
      <w:bookmarkStart w:id="184" w:name="_Toc66797439"/>
      <w:bookmarkStart w:id="185" w:name="_Toc66797443"/>
      <w:bookmarkStart w:id="186" w:name="_Toc66797447"/>
      <w:bookmarkStart w:id="187" w:name="_Toc66797451"/>
      <w:bookmarkStart w:id="188" w:name="_Toc66797455"/>
      <w:bookmarkStart w:id="189" w:name="_Toc66797459"/>
      <w:bookmarkStart w:id="190" w:name="_Toc66797463"/>
      <w:bookmarkStart w:id="191" w:name="_Toc66797467"/>
      <w:bookmarkStart w:id="192" w:name="_Toc66797471"/>
      <w:bookmarkStart w:id="193" w:name="_Toc66797475"/>
      <w:bookmarkStart w:id="194" w:name="_Toc66797476"/>
      <w:bookmarkStart w:id="195" w:name="_Toc66797477"/>
      <w:bookmarkStart w:id="196" w:name="_Toc66797478"/>
      <w:bookmarkStart w:id="197" w:name="_Toc66797504"/>
      <w:bookmarkStart w:id="198" w:name="_Toc66797512"/>
      <w:bookmarkStart w:id="199" w:name="_Toc66797526"/>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BA58E7" w:rsidRPr="00BA58E7" w:rsidRDefault="00BA58E7" w:rsidP="006E5ED3">
      <w:pPr>
        <w:pStyle w:val="ARISTITLE2"/>
        <w:numPr>
          <w:ilvl w:val="0"/>
          <w:numId w:val="0"/>
        </w:numPr>
        <w:outlineLvl w:val="1"/>
        <w:rPr>
          <w:rFonts w:asciiTheme="minorEastAsia" w:eastAsiaTheme="minorEastAsia" w:hAnsiTheme="minorEastAsia"/>
        </w:rPr>
      </w:pPr>
    </w:p>
    <w:sectPr w:rsidR="00BA58E7" w:rsidRPr="00BA58E7" w:rsidSect="008E5521">
      <w:footerReference w:type="default" r:id="rId8"/>
      <w:pgSz w:w="11906" w:h="16838" w:code="9"/>
      <w:pgMar w:top="1440" w:right="1080" w:bottom="1440" w:left="1080" w:header="851" w:footer="992"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806" w:rsidRDefault="007F5806" w:rsidP="006E5ED3">
      <w:r>
        <w:separator/>
      </w:r>
    </w:p>
  </w:endnote>
  <w:endnote w:type="continuationSeparator" w:id="0">
    <w:p w:rsidR="007F5806" w:rsidRDefault="007F5806" w:rsidP="006E5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8E7" w:rsidRDefault="00BA58E7">
    <w:pPr>
      <w:pStyle w:val="a4"/>
      <w:jc w:val="center"/>
    </w:pPr>
    <w:r w:rsidRPr="00BA58E7">
      <w:rPr>
        <w:rFonts w:asciiTheme="minorEastAsia" w:eastAsiaTheme="minorEastAsia" w:hAnsiTheme="minorEastAsia" w:hint="eastAsia"/>
        <w:sz w:val="21"/>
        <w:szCs w:val="21"/>
      </w:rPr>
      <w:t>附件</w:t>
    </w:r>
    <w:r w:rsidR="004D746E">
      <w:rPr>
        <w:rFonts w:asciiTheme="minorEastAsia" w:eastAsiaTheme="minorEastAsia" w:hAnsiTheme="minorEastAsia" w:hint="eastAsia"/>
        <w:sz w:val="21"/>
        <w:szCs w:val="21"/>
      </w:rPr>
      <w:t>8</w:t>
    </w:r>
    <w:r w:rsidRPr="00BA58E7">
      <w:rPr>
        <w:rFonts w:asciiTheme="minorEastAsia" w:eastAsiaTheme="minorEastAsia" w:hAnsiTheme="minorEastAsia" w:hint="eastAsia"/>
        <w:sz w:val="21"/>
        <w:szCs w:val="21"/>
      </w:rPr>
      <w:t>：</w:t>
    </w:r>
    <w:sdt>
      <w:sdtPr>
        <w:rPr>
          <w:rFonts w:asciiTheme="minorEastAsia" w:eastAsiaTheme="minorEastAsia" w:hAnsiTheme="minorEastAsia"/>
          <w:sz w:val="21"/>
          <w:szCs w:val="21"/>
        </w:rPr>
        <w:id w:val="336653218"/>
        <w:docPartObj>
          <w:docPartGallery w:val="Page Numbers (Bottom of Page)"/>
          <w:docPartUnique/>
        </w:docPartObj>
      </w:sdtPr>
      <w:sdtEndPr>
        <w:rPr>
          <w:rFonts w:ascii="Times New Roman" w:eastAsia="宋体" w:hAnsi="Times New Roman"/>
          <w:sz w:val="18"/>
          <w:szCs w:val="18"/>
        </w:rPr>
      </w:sdtEndPr>
      <w:sdtContent>
        <w:sdt>
          <w:sdtPr>
            <w:rPr>
              <w:rFonts w:asciiTheme="minorEastAsia" w:eastAsiaTheme="minorEastAsia" w:hAnsiTheme="minorEastAsia"/>
              <w:sz w:val="21"/>
              <w:szCs w:val="21"/>
            </w:rPr>
            <w:id w:val="-1669238322"/>
            <w:docPartObj>
              <w:docPartGallery w:val="Page Numbers (Top of Page)"/>
              <w:docPartUnique/>
            </w:docPartObj>
          </w:sdtPr>
          <w:sdtEndPr>
            <w:rPr>
              <w:rFonts w:ascii="Times New Roman" w:eastAsia="宋体" w:hAnsi="Times New Roman"/>
              <w:sz w:val="18"/>
              <w:szCs w:val="18"/>
            </w:rPr>
          </w:sdtEndPr>
          <w:sdtContent>
            <w:r w:rsidRPr="00BA58E7">
              <w:rPr>
                <w:rFonts w:asciiTheme="minorEastAsia" w:eastAsiaTheme="minorEastAsia" w:hAnsiTheme="minorEastAsia"/>
                <w:sz w:val="21"/>
                <w:szCs w:val="21"/>
                <w:lang w:val="zh-CN"/>
              </w:rPr>
              <w:t xml:space="preserve"> </w:t>
            </w:r>
            <w:r w:rsidRPr="00BA58E7">
              <w:rPr>
                <w:rFonts w:asciiTheme="minorEastAsia" w:eastAsiaTheme="minorEastAsia" w:hAnsiTheme="minorEastAsia"/>
                <w:bCs/>
                <w:sz w:val="21"/>
                <w:szCs w:val="21"/>
              </w:rPr>
              <w:fldChar w:fldCharType="begin"/>
            </w:r>
            <w:r w:rsidRPr="00BA58E7">
              <w:rPr>
                <w:rFonts w:asciiTheme="minorEastAsia" w:eastAsiaTheme="minorEastAsia" w:hAnsiTheme="minorEastAsia"/>
                <w:bCs/>
                <w:sz w:val="21"/>
                <w:szCs w:val="21"/>
              </w:rPr>
              <w:instrText>PAGE</w:instrText>
            </w:r>
            <w:r w:rsidRPr="00BA58E7">
              <w:rPr>
                <w:rFonts w:asciiTheme="minorEastAsia" w:eastAsiaTheme="minorEastAsia" w:hAnsiTheme="minorEastAsia"/>
                <w:bCs/>
                <w:sz w:val="21"/>
                <w:szCs w:val="21"/>
              </w:rPr>
              <w:fldChar w:fldCharType="separate"/>
            </w:r>
            <w:r w:rsidR="004D746E">
              <w:rPr>
                <w:rFonts w:asciiTheme="minorEastAsia" w:eastAsiaTheme="minorEastAsia" w:hAnsiTheme="minorEastAsia"/>
                <w:bCs/>
                <w:noProof/>
                <w:sz w:val="21"/>
                <w:szCs w:val="21"/>
              </w:rPr>
              <w:t>2</w:t>
            </w:r>
            <w:r w:rsidRPr="00BA58E7">
              <w:rPr>
                <w:rFonts w:asciiTheme="minorEastAsia" w:eastAsiaTheme="minorEastAsia" w:hAnsiTheme="minorEastAsia"/>
                <w:bCs/>
                <w:sz w:val="21"/>
                <w:szCs w:val="21"/>
              </w:rPr>
              <w:fldChar w:fldCharType="end"/>
            </w:r>
            <w:r w:rsidRPr="00BA58E7">
              <w:rPr>
                <w:rFonts w:asciiTheme="minorEastAsia" w:eastAsiaTheme="minorEastAsia" w:hAnsiTheme="minorEastAsia"/>
                <w:sz w:val="21"/>
                <w:szCs w:val="21"/>
                <w:lang w:val="zh-CN"/>
              </w:rPr>
              <w:t xml:space="preserve"> / </w:t>
            </w:r>
            <w:r w:rsidRPr="00BA58E7">
              <w:rPr>
                <w:rFonts w:asciiTheme="minorEastAsia" w:eastAsiaTheme="minorEastAsia" w:hAnsiTheme="minorEastAsia"/>
                <w:bCs/>
                <w:sz w:val="21"/>
                <w:szCs w:val="21"/>
              </w:rPr>
              <w:fldChar w:fldCharType="begin"/>
            </w:r>
            <w:r w:rsidRPr="00BA58E7">
              <w:rPr>
                <w:rFonts w:asciiTheme="minorEastAsia" w:eastAsiaTheme="minorEastAsia" w:hAnsiTheme="minorEastAsia"/>
                <w:bCs/>
                <w:sz w:val="21"/>
                <w:szCs w:val="21"/>
              </w:rPr>
              <w:instrText>NUMPAGES</w:instrText>
            </w:r>
            <w:r w:rsidRPr="00BA58E7">
              <w:rPr>
                <w:rFonts w:asciiTheme="minorEastAsia" w:eastAsiaTheme="minorEastAsia" w:hAnsiTheme="minorEastAsia"/>
                <w:bCs/>
                <w:sz w:val="21"/>
                <w:szCs w:val="21"/>
              </w:rPr>
              <w:fldChar w:fldCharType="separate"/>
            </w:r>
            <w:r w:rsidR="004D746E">
              <w:rPr>
                <w:rFonts w:asciiTheme="minorEastAsia" w:eastAsiaTheme="minorEastAsia" w:hAnsiTheme="minorEastAsia"/>
                <w:bCs/>
                <w:noProof/>
                <w:sz w:val="21"/>
                <w:szCs w:val="21"/>
              </w:rPr>
              <w:t>2</w:t>
            </w:r>
            <w:r w:rsidRPr="00BA58E7">
              <w:rPr>
                <w:rFonts w:asciiTheme="minorEastAsia" w:eastAsiaTheme="minorEastAsia" w:hAnsiTheme="minorEastAsia"/>
                <w:bCs/>
                <w:sz w:val="21"/>
                <w:szCs w:val="21"/>
              </w:rPr>
              <w:fldChar w:fldCharType="end"/>
            </w:r>
          </w:sdtContent>
        </w:sdt>
      </w:sdtContent>
    </w:sdt>
  </w:p>
  <w:p w:rsidR="00BA58E7" w:rsidRDefault="00BA58E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806" w:rsidRDefault="007F5806" w:rsidP="006E5ED3">
      <w:r>
        <w:separator/>
      </w:r>
    </w:p>
  </w:footnote>
  <w:footnote w:type="continuationSeparator" w:id="0">
    <w:p w:rsidR="007F5806" w:rsidRDefault="007F5806" w:rsidP="006E5E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38BD"/>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0873EAC"/>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C104B66"/>
    <w:multiLevelType w:val="multilevel"/>
    <w:tmpl w:val="7E9EE78A"/>
    <w:lvl w:ilvl="0">
      <w:start w:val="1"/>
      <w:numFmt w:val="decimal"/>
      <w:pStyle w:val="ARISTITLE1"/>
      <w:isLgl/>
      <w:suff w:val="space"/>
      <w:lvlText w:val="%1.0"/>
      <w:lvlJc w:val="left"/>
      <w:pPr>
        <w:ind w:left="964" w:hanging="964"/>
      </w:pPr>
      <w:rPr>
        <w:rFonts w:ascii="Times New Roman" w:eastAsia="宋体" w:hAnsi="Times New Roman" w:hint="default"/>
        <w:b/>
        <w:i w:val="0"/>
        <w:sz w:val="24"/>
      </w:rPr>
    </w:lvl>
    <w:lvl w:ilvl="1">
      <w:start w:val="1"/>
      <w:numFmt w:val="decimal"/>
      <w:pStyle w:val="ARISTITLE2"/>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pStyle w:val="ARISTITLE3"/>
      <w:suff w:val="space"/>
      <w:lvlText w:val="%1.%2.%3"/>
      <w:lvlJc w:val="left"/>
      <w:pPr>
        <w:ind w:left="964" w:hanging="964"/>
      </w:pPr>
      <w:rPr>
        <w:rFonts w:ascii="Times New Roman" w:eastAsia="宋体" w:hAnsi="Times New Roman" w:hint="default"/>
        <w:b/>
        <w:i w:val="0"/>
        <w:sz w:val="24"/>
        <w:szCs w:val="24"/>
      </w:rPr>
    </w:lvl>
    <w:lvl w:ilvl="3">
      <w:start w:val="1"/>
      <w:numFmt w:val="decimal"/>
      <w:pStyle w:val="ARISTITLE4"/>
      <w:suff w:val="space"/>
      <w:lvlText w:val="%1.%2.%3.%4"/>
      <w:lvlJc w:val="left"/>
      <w:pPr>
        <w:ind w:left="0" w:firstLine="0"/>
      </w:pPr>
      <w:rPr>
        <w:rFonts w:ascii="Times New Roman" w:eastAsia="宋体" w:hAnsi="Times New Roman" w:hint="default"/>
        <w:b/>
        <w:i w:val="0"/>
      </w:rPr>
    </w:lvl>
    <w:lvl w:ilvl="4">
      <w:start w:val="1"/>
      <w:numFmt w:val="decimal"/>
      <w:pStyle w:val="ARISTITLE5"/>
      <w:suff w:val="space"/>
      <w:lvlText w:val="%5)"/>
      <w:lvlJc w:val="left"/>
      <w:pPr>
        <w:ind w:left="142" w:firstLine="0"/>
      </w:pPr>
      <w:rPr>
        <w:rFonts w:asciiTheme="minorEastAsia" w:eastAsiaTheme="minorEastAsia" w:hAnsiTheme="minorEastAsia" w:hint="eastAsia"/>
        <w:b w:val="0"/>
        <w:lang w:val="x-none"/>
      </w:rPr>
    </w:lvl>
    <w:lvl w:ilvl="5">
      <w:start w:val="1"/>
      <w:numFmt w:val="decimal"/>
      <w:pStyle w:val="ARISTITLE6"/>
      <w:suff w:val="space"/>
      <w:lvlText w:val="（%6）"/>
      <w:lvlJc w:val="left"/>
      <w:pPr>
        <w:ind w:left="142" w:firstLine="0"/>
      </w:pPr>
      <w:rPr>
        <w:rFonts w:hint="eastAsia"/>
      </w:rPr>
    </w:lvl>
    <w:lvl w:ilvl="6">
      <w:start w:val="1"/>
      <w:numFmt w:val="lowerLetter"/>
      <w:pStyle w:val="ARISTITLE7"/>
      <w:suff w:val="space"/>
      <w:lvlText w:val="%7）"/>
      <w:lvlJc w:val="left"/>
      <w:pPr>
        <w:ind w:left="0" w:firstLine="0"/>
      </w:pPr>
      <w:rPr>
        <w:rFonts w:hint="eastAsia"/>
      </w:rPr>
    </w:lvl>
    <w:lvl w:ilvl="7">
      <w:start w:val="1"/>
      <w:numFmt w:val="lowerLetter"/>
      <w:pStyle w:val="ARISTITLE8"/>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3">
    <w:nsid w:val="5710E8A5"/>
    <w:multiLevelType w:val="singleLevel"/>
    <w:tmpl w:val="5710E8A5"/>
    <w:lvl w:ilvl="0">
      <w:start w:val="1"/>
      <w:numFmt w:val="decimal"/>
      <w:suff w:val="nothing"/>
      <w:lvlText w:val="%1．"/>
      <w:lvlJc w:val="left"/>
      <w:pPr>
        <w:ind w:left="0" w:firstLine="400"/>
      </w:pPr>
      <w:rPr>
        <w:rFonts w:hint="default"/>
      </w:rPr>
    </w:lvl>
  </w:abstractNum>
  <w:abstractNum w:abstractNumId="4">
    <w:nsid w:val="78120E97"/>
    <w:multiLevelType w:val="multilevel"/>
    <w:tmpl w:val="78120E97"/>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ACA"/>
    <w:rsid w:val="000056E7"/>
    <w:rsid w:val="000119B2"/>
    <w:rsid w:val="000559E3"/>
    <w:rsid w:val="000600D5"/>
    <w:rsid w:val="00071469"/>
    <w:rsid w:val="000C7CC4"/>
    <w:rsid w:val="00106D42"/>
    <w:rsid w:val="00193F08"/>
    <w:rsid w:val="0019404C"/>
    <w:rsid w:val="001963A2"/>
    <w:rsid w:val="00196ED5"/>
    <w:rsid w:val="00206FDF"/>
    <w:rsid w:val="00213788"/>
    <w:rsid w:val="002A0FA6"/>
    <w:rsid w:val="002D1EE1"/>
    <w:rsid w:val="002D1EF7"/>
    <w:rsid w:val="002E7841"/>
    <w:rsid w:val="00322380"/>
    <w:rsid w:val="003E7330"/>
    <w:rsid w:val="00425E41"/>
    <w:rsid w:val="00443483"/>
    <w:rsid w:val="00447329"/>
    <w:rsid w:val="004D7198"/>
    <w:rsid w:val="004D746E"/>
    <w:rsid w:val="004E4171"/>
    <w:rsid w:val="004E4C50"/>
    <w:rsid w:val="0060527D"/>
    <w:rsid w:val="00612258"/>
    <w:rsid w:val="0064758D"/>
    <w:rsid w:val="006E5ED3"/>
    <w:rsid w:val="006E6EB5"/>
    <w:rsid w:val="00775136"/>
    <w:rsid w:val="00791ACA"/>
    <w:rsid w:val="007A0E17"/>
    <w:rsid w:val="007C316E"/>
    <w:rsid w:val="007F0FDD"/>
    <w:rsid w:val="007F5806"/>
    <w:rsid w:val="008808EE"/>
    <w:rsid w:val="00882A40"/>
    <w:rsid w:val="008E5521"/>
    <w:rsid w:val="008F27D8"/>
    <w:rsid w:val="00907E44"/>
    <w:rsid w:val="00912216"/>
    <w:rsid w:val="00967806"/>
    <w:rsid w:val="00971823"/>
    <w:rsid w:val="00A07D86"/>
    <w:rsid w:val="00A30070"/>
    <w:rsid w:val="00A60479"/>
    <w:rsid w:val="00A71ECB"/>
    <w:rsid w:val="00AA2793"/>
    <w:rsid w:val="00AC4859"/>
    <w:rsid w:val="00AD190F"/>
    <w:rsid w:val="00B23CA1"/>
    <w:rsid w:val="00BA58E7"/>
    <w:rsid w:val="00BA78EF"/>
    <w:rsid w:val="00BC18EF"/>
    <w:rsid w:val="00BC3281"/>
    <w:rsid w:val="00BC33BB"/>
    <w:rsid w:val="00BD58FE"/>
    <w:rsid w:val="00BE27EE"/>
    <w:rsid w:val="00CC463F"/>
    <w:rsid w:val="00CD17EF"/>
    <w:rsid w:val="00CD1BFD"/>
    <w:rsid w:val="00D00BFC"/>
    <w:rsid w:val="00D36B90"/>
    <w:rsid w:val="00DA52BD"/>
    <w:rsid w:val="00DA6452"/>
    <w:rsid w:val="00DC796A"/>
    <w:rsid w:val="00E4408E"/>
    <w:rsid w:val="00E45571"/>
    <w:rsid w:val="00E75636"/>
    <w:rsid w:val="00F12141"/>
    <w:rsid w:val="00F50279"/>
    <w:rsid w:val="00F767D7"/>
    <w:rsid w:val="00FA06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E5ED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6E5ED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6E5E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qFormat/>
    <w:rsid w:val="006E5ED3"/>
    <w:rPr>
      <w:sz w:val="18"/>
      <w:szCs w:val="18"/>
    </w:rPr>
  </w:style>
  <w:style w:type="paragraph" w:styleId="a4">
    <w:name w:val="footer"/>
    <w:basedOn w:val="a"/>
    <w:link w:val="Char0"/>
    <w:uiPriority w:val="99"/>
    <w:unhideWhenUsed/>
    <w:rsid w:val="006E5ED3"/>
    <w:pPr>
      <w:tabs>
        <w:tab w:val="center" w:pos="4153"/>
        <w:tab w:val="right" w:pos="8306"/>
      </w:tabs>
      <w:snapToGrid w:val="0"/>
      <w:jc w:val="left"/>
    </w:pPr>
    <w:rPr>
      <w:sz w:val="18"/>
      <w:szCs w:val="18"/>
    </w:rPr>
  </w:style>
  <w:style w:type="character" w:customStyle="1" w:styleId="Char0">
    <w:name w:val="页脚 Char"/>
    <w:basedOn w:val="a0"/>
    <w:link w:val="a4"/>
    <w:uiPriority w:val="99"/>
    <w:rsid w:val="006E5ED3"/>
    <w:rPr>
      <w:sz w:val="18"/>
      <w:szCs w:val="18"/>
    </w:rPr>
  </w:style>
  <w:style w:type="paragraph" w:customStyle="1" w:styleId="ARISTITLE1">
    <w:name w:val="ARIS TITLE1"/>
    <w:basedOn w:val="a"/>
    <w:rsid w:val="006E5ED3"/>
    <w:pPr>
      <w:keepNext/>
      <w:keepLines/>
      <w:numPr>
        <w:numId w:val="1"/>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
    <w:link w:val="ARISTITLE2Char"/>
    <w:rsid w:val="006E5ED3"/>
    <w:pPr>
      <w:keepNext/>
      <w:keepLines/>
      <w:numPr>
        <w:ilvl w:val="1"/>
        <w:numId w:val="1"/>
      </w:numPr>
      <w:tabs>
        <w:tab w:val="left" w:pos="709"/>
      </w:tabs>
      <w:autoSpaceDE w:val="0"/>
      <w:autoSpaceDN w:val="0"/>
      <w:adjustRightInd w:val="0"/>
      <w:spacing w:before="120" w:after="120" w:line="276" w:lineRule="auto"/>
      <w:jc w:val="left"/>
      <w:outlineLvl w:val="0"/>
    </w:pPr>
    <w:rPr>
      <w:b/>
      <w:kern w:val="0"/>
      <w:sz w:val="24"/>
    </w:rPr>
  </w:style>
  <w:style w:type="paragraph" w:customStyle="1" w:styleId="ARISTITLE3">
    <w:name w:val="ARIS TITLE3"/>
    <w:basedOn w:val="1"/>
    <w:next w:val="a"/>
    <w:autoRedefine/>
    <w:rsid w:val="006E5ED3"/>
    <w:pPr>
      <w:numPr>
        <w:ilvl w:val="2"/>
        <w:numId w:val="1"/>
      </w:numPr>
      <w:tabs>
        <w:tab w:val="left" w:pos="0"/>
      </w:tabs>
      <w:spacing w:before="120" w:after="120" w:line="280" w:lineRule="exact"/>
      <w:ind w:left="0" w:firstLine="0"/>
      <w:jc w:val="left"/>
      <w:outlineLvl w:val="2"/>
    </w:pPr>
    <w:rPr>
      <w:bCs w:val="0"/>
      <w:sz w:val="24"/>
      <w:szCs w:val="20"/>
    </w:rPr>
  </w:style>
  <w:style w:type="paragraph" w:customStyle="1" w:styleId="ARISTITLE4">
    <w:name w:val="ARIS TITLE4"/>
    <w:basedOn w:val="a"/>
    <w:autoRedefine/>
    <w:rsid w:val="006E5ED3"/>
    <w:pPr>
      <w:numPr>
        <w:ilvl w:val="3"/>
        <w:numId w:val="1"/>
      </w:numPr>
      <w:spacing w:beforeLines="50" w:before="120" w:afterLines="50" w:after="120"/>
      <w:outlineLvl w:val="3"/>
    </w:pPr>
    <w:rPr>
      <w:rFonts w:cs="宋体"/>
      <w:b/>
      <w:kern w:val="0"/>
      <w:sz w:val="24"/>
      <w:szCs w:val="20"/>
    </w:rPr>
  </w:style>
  <w:style w:type="paragraph" w:customStyle="1" w:styleId="ARISTITLE5">
    <w:name w:val="ARIS TITLE5"/>
    <w:basedOn w:val="a"/>
    <w:rsid w:val="006E5ED3"/>
    <w:pPr>
      <w:numPr>
        <w:ilvl w:val="4"/>
        <w:numId w:val="1"/>
      </w:numPr>
      <w:spacing w:beforeLines="50" w:before="50" w:afterLines="50" w:after="50"/>
      <w:outlineLvl w:val="4"/>
    </w:pPr>
    <w:rPr>
      <w:rFonts w:cs="宋体"/>
      <w:kern w:val="0"/>
      <w:sz w:val="24"/>
      <w:szCs w:val="20"/>
    </w:rPr>
  </w:style>
  <w:style w:type="table" w:styleId="a5">
    <w:name w:val="Table Grid"/>
    <w:basedOn w:val="a1"/>
    <w:uiPriority w:val="1"/>
    <w:rsid w:val="006E5ED3"/>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RISTITLE6">
    <w:name w:val="ARIS TITLE6"/>
    <w:basedOn w:val="ARISTITLE5"/>
    <w:rsid w:val="006E5ED3"/>
    <w:pPr>
      <w:numPr>
        <w:ilvl w:val="5"/>
      </w:numPr>
      <w:outlineLvl w:val="5"/>
    </w:pPr>
  </w:style>
  <w:style w:type="paragraph" w:customStyle="1" w:styleId="ARISTITLE7">
    <w:name w:val="ARIS TITLE7"/>
    <w:basedOn w:val="ARISTITLE6"/>
    <w:rsid w:val="006E5ED3"/>
    <w:pPr>
      <w:numPr>
        <w:ilvl w:val="6"/>
      </w:numPr>
      <w:outlineLvl w:val="6"/>
    </w:pPr>
  </w:style>
  <w:style w:type="paragraph" w:customStyle="1" w:styleId="ARISTITLE8">
    <w:name w:val="ARIS TITLE8"/>
    <w:basedOn w:val="ARISTITLE7"/>
    <w:rsid w:val="006E5ED3"/>
    <w:pPr>
      <w:numPr>
        <w:ilvl w:val="7"/>
      </w:numPr>
      <w:outlineLvl w:val="7"/>
    </w:pPr>
  </w:style>
  <w:style w:type="paragraph" w:customStyle="1" w:styleId="111">
    <w:name w:val="程序1.1.1"/>
    <w:basedOn w:val="ARISTITLE3"/>
    <w:link w:val="111Char"/>
    <w:qFormat/>
    <w:rsid w:val="006E5ED3"/>
  </w:style>
  <w:style w:type="character" w:customStyle="1" w:styleId="ARISTITLE2Char">
    <w:name w:val="ARIS TITLE2 Char"/>
    <w:link w:val="ARISTITLE2"/>
    <w:rsid w:val="006E5ED3"/>
    <w:rPr>
      <w:rFonts w:ascii="Times New Roman" w:eastAsia="宋体" w:hAnsi="Times New Roman" w:cs="Times New Roman"/>
      <w:b/>
      <w:kern w:val="0"/>
      <w:sz w:val="24"/>
      <w:szCs w:val="24"/>
    </w:rPr>
  </w:style>
  <w:style w:type="character" w:customStyle="1" w:styleId="111Char">
    <w:name w:val="程序1.1.1 Char"/>
    <w:basedOn w:val="a0"/>
    <w:link w:val="111"/>
    <w:rsid w:val="006E5ED3"/>
    <w:rPr>
      <w:rFonts w:ascii="Times New Roman" w:eastAsia="宋体" w:hAnsi="Times New Roman" w:cs="Times New Roman"/>
      <w:b/>
      <w:kern w:val="44"/>
      <w:sz w:val="24"/>
      <w:szCs w:val="20"/>
    </w:rPr>
  </w:style>
  <w:style w:type="character" w:customStyle="1" w:styleId="1Char">
    <w:name w:val="标题 1 Char"/>
    <w:basedOn w:val="a0"/>
    <w:link w:val="1"/>
    <w:uiPriority w:val="9"/>
    <w:rsid w:val="006E5ED3"/>
    <w:rPr>
      <w:rFonts w:ascii="Times New Roman" w:eastAsia="宋体" w:hAnsi="Times New Roman" w:cs="Times New Roman"/>
      <w:b/>
      <w:bCs/>
      <w:kern w:val="44"/>
      <w:sz w:val="44"/>
      <w:szCs w:val="44"/>
    </w:rPr>
  </w:style>
  <w:style w:type="paragraph" w:styleId="a6">
    <w:name w:val="Balloon Text"/>
    <w:basedOn w:val="a"/>
    <w:link w:val="Char1"/>
    <w:uiPriority w:val="99"/>
    <w:semiHidden/>
    <w:unhideWhenUsed/>
    <w:rsid w:val="006E5ED3"/>
    <w:rPr>
      <w:sz w:val="18"/>
      <w:szCs w:val="18"/>
    </w:rPr>
  </w:style>
  <w:style w:type="character" w:customStyle="1" w:styleId="Char1">
    <w:name w:val="批注框文本 Char"/>
    <w:basedOn w:val="a0"/>
    <w:link w:val="a6"/>
    <w:uiPriority w:val="99"/>
    <w:semiHidden/>
    <w:rsid w:val="006E5ED3"/>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E5ED3"/>
    <w:pPr>
      <w:widowControl w:val="0"/>
      <w:jc w:val="both"/>
    </w:pPr>
    <w:rPr>
      <w:rFonts w:ascii="Times New Roman" w:eastAsia="宋体" w:hAnsi="Times New Roman" w:cs="Times New Roman"/>
      <w:szCs w:val="24"/>
    </w:rPr>
  </w:style>
  <w:style w:type="paragraph" w:styleId="1">
    <w:name w:val="heading 1"/>
    <w:basedOn w:val="a"/>
    <w:next w:val="a"/>
    <w:link w:val="1Char"/>
    <w:uiPriority w:val="9"/>
    <w:qFormat/>
    <w:rsid w:val="006E5ED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6E5ED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qFormat/>
    <w:rsid w:val="006E5ED3"/>
    <w:rPr>
      <w:sz w:val="18"/>
      <w:szCs w:val="18"/>
    </w:rPr>
  </w:style>
  <w:style w:type="paragraph" w:styleId="a4">
    <w:name w:val="footer"/>
    <w:basedOn w:val="a"/>
    <w:link w:val="Char0"/>
    <w:uiPriority w:val="99"/>
    <w:unhideWhenUsed/>
    <w:rsid w:val="006E5ED3"/>
    <w:pPr>
      <w:tabs>
        <w:tab w:val="center" w:pos="4153"/>
        <w:tab w:val="right" w:pos="8306"/>
      </w:tabs>
      <w:snapToGrid w:val="0"/>
      <w:jc w:val="left"/>
    </w:pPr>
    <w:rPr>
      <w:sz w:val="18"/>
      <w:szCs w:val="18"/>
    </w:rPr>
  </w:style>
  <w:style w:type="character" w:customStyle="1" w:styleId="Char0">
    <w:name w:val="页脚 Char"/>
    <w:basedOn w:val="a0"/>
    <w:link w:val="a4"/>
    <w:uiPriority w:val="99"/>
    <w:rsid w:val="006E5ED3"/>
    <w:rPr>
      <w:sz w:val="18"/>
      <w:szCs w:val="18"/>
    </w:rPr>
  </w:style>
  <w:style w:type="paragraph" w:customStyle="1" w:styleId="ARISTITLE1">
    <w:name w:val="ARIS TITLE1"/>
    <w:basedOn w:val="a"/>
    <w:rsid w:val="006E5ED3"/>
    <w:pPr>
      <w:keepNext/>
      <w:keepLines/>
      <w:numPr>
        <w:numId w:val="1"/>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
    <w:link w:val="ARISTITLE2Char"/>
    <w:rsid w:val="006E5ED3"/>
    <w:pPr>
      <w:keepNext/>
      <w:keepLines/>
      <w:numPr>
        <w:ilvl w:val="1"/>
        <w:numId w:val="1"/>
      </w:numPr>
      <w:tabs>
        <w:tab w:val="left" w:pos="709"/>
      </w:tabs>
      <w:autoSpaceDE w:val="0"/>
      <w:autoSpaceDN w:val="0"/>
      <w:adjustRightInd w:val="0"/>
      <w:spacing w:before="120" w:after="120" w:line="276" w:lineRule="auto"/>
      <w:jc w:val="left"/>
      <w:outlineLvl w:val="0"/>
    </w:pPr>
    <w:rPr>
      <w:b/>
      <w:kern w:val="0"/>
      <w:sz w:val="24"/>
    </w:rPr>
  </w:style>
  <w:style w:type="paragraph" w:customStyle="1" w:styleId="ARISTITLE3">
    <w:name w:val="ARIS TITLE3"/>
    <w:basedOn w:val="1"/>
    <w:next w:val="a"/>
    <w:autoRedefine/>
    <w:rsid w:val="006E5ED3"/>
    <w:pPr>
      <w:numPr>
        <w:ilvl w:val="2"/>
        <w:numId w:val="1"/>
      </w:numPr>
      <w:tabs>
        <w:tab w:val="left" w:pos="0"/>
      </w:tabs>
      <w:spacing w:before="120" w:after="120" w:line="280" w:lineRule="exact"/>
      <w:ind w:left="0" w:firstLine="0"/>
      <w:jc w:val="left"/>
      <w:outlineLvl w:val="2"/>
    </w:pPr>
    <w:rPr>
      <w:bCs w:val="0"/>
      <w:sz w:val="24"/>
      <w:szCs w:val="20"/>
    </w:rPr>
  </w:style>
  <w:style w:type="paragraph" w:customStyle="1" w:styleId="ARISTITLE4">
    <w:name w:val="ARIS TITLE4"/>
    <w:basedOn w:val="a"/>
    <w:autoRedefine/>
    <w:rsid w:val="006E5ED3"/>
    <w:pPr>
      <w:numPr>
        <w:ilvl w:val="3"/>
        <w:numId w:val="1"/>
      </w:numPr>
      <w:spacing w:beforeLines="50" w:before="120" w:afterLines="50" w:after="120"/>
      <w:outlineLvl w:val="3"/>
    </w:pPr>
    <w:rPr>
      <w:rFonts w:cs="宋体"/>
      <w:b/>
      <w:kern w:val="0"/>
      <w:sz w:val="24"/>
      <w:szCs w:val="20"/>
    </w:rPr>
  </w:style>
  <w:style w:type="paragraph" w:customStyle="1" w:styleId="ARISTITLE5">
    <w:name w:val="ARIS TITLE5"/>
    <w:basedOn w:val="a"/>
    <w:rsid w:val="006E5ED3"/>
    <w:pPr>
      <w:numPr>
        <w:ilvl w:val="4"/>
        <w:numId w:val="1"/>
      </w:numPr>
      <w:spacing w:beforeLines="50" w:before="50" w:afterLines="50" w:after="50"/>
      <w:outlineLvl w:val="4"/>
    </w:pPr>
    <w:rPr>
      <w:rFonts w:cs="宋体"/>
      <w:kern w:val="0"/>
      <w:sz w:val="24"/>
      <w:szCs w:val="20"/>
    </w:rPr>
  </w:style>
  <w:style w:type="table" w:styleId="a5">
    <w:name w:val="Table Grid"/>
    <w:basedOn w:val="a1"/>
    <w:uiPriority w:val="1"/>
    <w:rsid w:val="006E5ED3"/>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RISTITLE6">
    <w:name w:val="ARIS TITLE6"/>
    <w:basedOn w:val="ARISTITLE5"/>
    <w:rsid w:val="006E5ED3"/>
    <w:pPr>
      <w:numPr>
        <w:ilvl w:val="5"/>
      </w:numPr>
      <w:outlineLvl w:val="5"/>
    </w:pPr>
  </w:style>
  <w:style w:type="paragraph" w:customStyle="1" w:styleId="ARISTITLE7">
    <w:name w:val="ARIS TITLE7"/>
    <w:basedOn w:val="ARISTITLE6"/>
    <w:rsid w:val="006E5ED3"/>
    <w:pPr>
      <w:numPr>
        <w:ilvl w:val="6"/>
      </w:numPr>
      <w:outlineLvl w:val="6"/>
    </w:pPr>
  </w:style>
  <w:style w:type="paragraph" w:customStyle="1" w:styleId="ARISTITLE8">
    <w:name w:val="ARIS TITLE8"/>
    <w:basedOn w:val="ARISTITLE7"/>
    <w:rsid w:val="006E5ED3"/>
    <w:pPr>
      <w:numPr>
        <w:ilvl w:val="7"/>
      </w:numPr>
      <w:outlineLvl w:val="7"/>
    </w:pPr>
  </w:style>
  <w:style w:type="paragraph" w:customStyle="1" w:styleId="111">
    <w:name w:val="程序1.1.1"/>
    <w:basedOn w:val="ARISTITLE3"/>
    <w:link w:val="111Char"/>
    <w:qFormat/>
    <w:rsid w:val="006E5ED3"/>
  </w:style>
  <w:style w:type="character" w:customStyle="1" w:styleId="ARISTITLE2Char">
    <w:name w:val="ARIS TITLE2 Char"/>
    <w:link w:val="ARISTITLE2"/>
    <w:rsid w:val="006E5ED3"/>
    <w:rPr>
      <w:rFonts w:ascii="Times New Roman" w:eastAsia="宋体" w:hAnsi="Times New Roman" w:cs="Times New Roman"/>
      <w:b/>
      <w:kern w:val="0"/>
      <w:sz w:val="24"/>
      <w:szCs w:val="24"/>
    </w:rPr>
  </w:style>
  <w:style w:type="character" w:customStyle="1" w:styleId="111Char">
    <w:name w:val="程序1.1.1 Char"/>
    <w:basedOn w:val="a0"/>
    <w:link w:val="111"/>
    <w:rsid w:val="006E5ED3"/>
    <w:rPr>
      <w:rFonts w:ascii="Times New Roman" w:eastAsia="宋体" w:hAnsi="Times New Roman" w:cs="Times New Roman"/>
      <w:b/>
      <w:kern w:val="44"/>
      <w:sz w:val="24"/>
      <w:szCs w:val="20"/>
    </w:rPr>
  </w:style>
  <w:style w:type="character" w:customStyle="1" w:styleId="1Char">
    <w:name w:val="标题 1 Char"/>
    <w:basedOn w:val="a0"/>
    <w:link w:val="1"/>
    <w:uiPriority w:val="9"/>
    <w:rsid w:val="006E5ED3"/>
    <w:rPr>
      <w:rFonts w:ascii="Times New Roman" w:eastAsia="宋体" w:hAnsi="Times New Roman" w:cs="Times New Roman"/>
      <w:b/>
      <w:bCs/>
      <w:kern w:val="44"/>
      <w:sz w:val="44"/>
      <w:szCs w:val="44"/>
    </w:rPr>
  </w:style>
  <w:style w:type="paragraph" w:styleId="a6">
    <w:name w:val="Balloon Text"/>
    <w:basedOn w:val="a"/>
    <w:link w:val="Char1"/>
    <w:uiPriority w:val="99"/>
    <w:semiHidden/>
    <w:unhideWhenUsed/>
    <w:rsid w:val="006E5ED3"/>
    <w:rPr>
      <w:sz w:val="18"/>
      <w:szCs w:val="18"/>
    </w:rPr>
  </w:style>
  <w:style w:type="character" w:customStyle="1" w:styleId="Char1">
    <w:name w:val="批注框文本 Char"/>
    <w:basedOn w:val="a0"/>
    <w:link w:val="a6"/>
    <w:uiPriority w:val="99"/>
    <w:semiHidden/>
    <w:rsid w:val="006E5ED3"/>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94701">
      <w:bodyDiv w:val="1"/>
      <w:marLeft w:val="0"/>
      <w:marRight w:val="0"/>
      <w:marTop w:val="0"/>
      <w:marBottom w:val="0"/>
      <w:divBdr>
        <w:top w:val="none" w:sz="0" w:space="0" w:color="auto"/>
        <w:left w:val="none" w:sz="0" w:space="0" w:color="auto"/>
        <w:bottom w:val="none" w:sz="0" w:space="0" w:color="auto"/>
        <w:right w:val="none" w:sz="0" w:space="0" w:color="auto"/>
      </w:divBdr>
    </w:div>
    <w:div w:id="143545920">
      <w:bodyDiv w:val="1"/>
      <w:marLeft w:val="0"/>
      <w:marRight w:val="0"/>
      <w:marTop w:val="0"/>
      <w:marBottom w:val="0"/>
      <w:divBdr>
        <w:top w:val="none" w:sz="0" w:space="0" w:color="auto"/>
        <w:left w:val="none" w:sz="0" w:space="0" w:color="auto"/>
        <w:bottom w:val="none" w:sz="0" w:space="0" w:color="auto"/>
        <w:right w:val="none" w:sz="0" w:space="0" w:color="auto"/>
      </w:divBdr>
    </w:div>
    <w:div w:id="587348211">
      <w:bodyDiv w:val="1"/>
      <w:marLeft w:val="0"/>
      <w:marRight w:val="0"/>
      <w:marTop w:val="0"/>
      <w:marBottom w:val="0"/>
      <w:divBdr>
        <w:top w:val="none" w:sz="0" w:space="0" w:color="auto"/>
        <w:left w:val="none" w:sz="0" w:space="0" w:color="auto"/>
        <w:bottom w:val="none" w:sz="0" w:space="0" w:color="auto"/>
        <w:right w:val="none" w:sz="0" w:space="0" w:color="auto"/>
      </w:divBdr>
    </w:div>
    <w:div w:id="805583304">
      <w:bodyDiv w:val="1"/>
      <w:marLeft w:val="0"/>
      <w:marRight w:val="0"/>
      <w:marTop w:val="0"/>
      <w:marBottom w:val="0"/>
      <w:divBdr>
        <w:top w:val="none" w:sz="0" w:space="0" w:color="auto"/>
        <w:left w:val="none" w:sz="0" w:space="0" w:color="auto"/>
        <w:bottom w:val="none" w:sz="0" w:space="0" w:color="auto"/>
        <w:right w:val="none" w:sz="0" w:space="0" w:color="auto"/>
      </w:divBdr>
    </w:div>
    <w:div w:id="979383647">
      <w:bodyDiv w:val="1"/>
      <w:marLeft w:val="0"/>
      <w:marRight w:val="0"/>
      <w:marTop w:val="0"/>
      <w:marBottom w:val="0"/>
      <w:divBdr>
        <w:top w:val="none" w:sz="0" w:space="0" w:color="auto"/>
        <w:left w:val="none" w:sz="0" w:space="0" w:color="auto"/>
        <w:bottom w:val="none" w:sz="0" w:space="0" w:color="auto"/>
        <w:right w:val="none" w:sz="0" w:space="0" w:color="auto"/>
      </w:divBdr>
    </w:div>
    <w:div w:id="1674604997">
      <w:bodyDiv w:val="1"/>
      <w:marLeft w:val="0"/>
      <w:marRight w:val="0"/>
      <w:marTop w:val="0"/>
      <w:marBottom w:val="0"/>
      <w:divBdr>
        <w:top w:val="none" w:sz="0" w:space="0" w:color="auto"/>
        <w:left w:val="none" w:sz="0" w:space="0" w:color="auto"/>
        <w:bottom w:val="none" w:sz="0" w:space="0" w:color="auto"/>
        <w:right w:val="none" w:sz="0" w:space="0" w:color="auto"/>
      </w:divBdr>
    </w:div>
    <w:div w:id="1696468593">
      <w:bodyDiv w:val="1"/>
      <w:marLeft w:val="0"/>
      <w:marRight w:val="0"/>
      <w:marTop w:val="0"/>
      <w:marBottom w:val="0"/>
      <w:divBdr>
        <w:top w:val="none" w:sz="0" w:space="0" w:color="auto"/>
        <w:left w:val="none" w:sz="0" w:space="0" w:color="auto"/>
        <w:bottom w:val="none" w:sz="0" w:space="0" w:color="auto"/>
        <w:right w:val="none" w:sz="0" w:space="0" w:color="auto"/>
      </w:divBdr>
    </w:div>
    <w:div w:id="1934627639">
      <w:bodyDiv w:val="1"/>
      <w:marLeft w:val="0"/>
      <w:marRight w:val="0"/>
      <w:marTop w:val="0"/>
      <w:marBottom w:val="0"/>
      <w:divBdr>
        <w:top w:val="none" w:sz="0" w:space="0" w:color="auto"/>
        <w:left w:val="none" w:sz="0" w:space="0" w:color="auto"/>
        <w:bottom w:val="none" w:sz="0" w:space="0" w:color="auto"/>
        <w:right w:val="none" w:sz="0" w:space="0" w:color="auto"/>
      </w:divBdr>
    </w:div>
    <w:div w:id="1969311479">
      <w:bodyDiv w:val="1"/>
      <w:marLeft w:val="0"/>
      <w:marRight w:val="0"/>
      <w:marTop w:val="0"/>
      <w:marBottom w:val="0"/>
      <w:divBdr>
        <w:top w:val="none" w:sz="0" w:space="0" w:color="auto"/>
        <w:left w:val="none" w:sz="0" w:space="0" w:color="auto"/>
        <w:bottom w:val="none" w:sz="0" w:space="0" w:color="auto"/>
        <w:right w:val="none" w:sz="0" w:space="0" w:color="auto"/>
      </w:divBdr>
    </w:div>
    <w:div w:id="2025815007">
      <w:bodyDiv w:val="1"/>
      <w:marLeft w:val="0"/>
      <w:marRight w:val="0"/>
      <w:marTop w:val="0"/>
      <w:marBottom w:val="0"/>
      <w:divBdr>
        <w:top w:val="none" w:sz="0" w:space="0" w:color="auto"/>
        <w:left w:val="none" w:sz="0" w:space="0" w:color="auto"/>
        <w:bottom w:val="none" w:sz="0" w:space="0" w:color="auto"/>
        <w:right w:val="none" w:sz="0" w:space="0" w:color="auto"/>
      </w:divBdr>
    </w:div>
    <w:div w:id="210869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215</Words>
  <Characters>1232</Characters>
  <Application>Microsoft Office Word</Application>
  <DocSecurity>0</DocSecurity>
  <Lines>10</Lines>
  <Paragraphs>2</Paragraphs>
  <ScaleCrop>false</ScaleCrop>
  <Company>Lenovo</Company>
  <LinksUpToDate>false</LinksUpToDate>
  <CharactersWithSpaces>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赵旭林</dc:creator>
  <cp:lastModifiedBy>张凯</cp:lastModifiedBy>
  <cp:revision>36</cp:revision>
  <dcterms:created xsi:type="dcterms:W3CDTF">2019-11-19T03:30:00Z</dcterms:created>
  <dcterms:modified xsi:type="dcterms:W3CDTF">2022-02-08T05:52:00Z</dcterms:modified>
</cp:coreProperties>
</file>