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R2项目</w:t>
      </w:r>
      <w:r>
        <w:rPr>
          <w:rFonts w:hint="eastAsia" w:ascii="宋体" w:hAnsi="宋体" w:eastAsia="宋体" w:cs="宋体"/>
          <w:sz w:val="28"/>
          <w:szCs w:val="28"/>
          <w:u w:val="single"/>
        </w:rPr>
        <w:t>尾端自动化转运</w:t>
      </w:r>
      <w:r>
        <w:rPr>
          <w:rFonts w:hint="eastAsia" w:ascii="宋体" w:hAnsi="宋体" w:eastAsia="宋体" w:cs="宋体"/>
          <w:sz w:val="28"/>
          <w:szCs w:val="28"/>
        </w:rPr>
        <w:t>设备采购招标公告</w:t>
      </w:r>
    </w:p>
    <w:p>
      <w:pPr>
        <w:pStyle w:val="10"/>
        <w:numPr>
          <w:ilvl w:val="0"/>
          <w:numId w:val="4"/>
        </w:numPr>
        <w:spacing w:before="31" w:after="31" w:line="360" w:lineRule="auto"/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Toc70508104"/>
      <w:bookmarkStart w:id="1" w:name="_Toc9589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>招标条件</w:t>
      </w:r>
      <w:bookmarkEnd w:id="0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bookmarkEnd w:id="1"/>
    <w:p>
      <w:pPr>
        <w:pStyle w:val="19"/>
        <w:spacing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北京国科军友工程咨询有限公司（以下简称“招标代理机构”）受中国核电工程有限公司（以下简称“招标人”）的委托，就本项目进行公开招标。本招标项目为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R2项目</w:t>
      </w:r>
      <w:r>
        <w:rPr>
          <w:rFonts w:hint="eastAsia" w:ascii="宋体" w:hAnsi="宋体" w:eastAsia="宋体" w:cs="宋体"/>
          <w:b w:val="0"/>
          <w:sz w:val="24"/>
          <w:szCs w:val="24"/>
        </w:rPr>
        <w:t>，建设单位为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中核四0四有限公司</w:t>
      </w:r>
      <w:r>
        <w:rPr>
          <w:rFonts w:hint="eastAsia" w:ascii="宋体" w:hAnsi="宋体" w:eastAsia="宋体" w:cs="宋体"/>
          <w:b w:val="0"/>
          <w:sz w:val="24"/>
          <w:szCs w:val="24"/>
        </w:rPr>
        <w:t>，招标人为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中国核电工程有限公司</w:t>
      </w:r>
      <w:r>
        <w:rPr>
          <w:rFonts w:hint="eastAsia" w:ascii="宋体" w:hAnsi="宋体" w:eastAsia="宋体" w:cs="宋体"/>
          <w:b w:val="0"/>
          <w:sz w:val="24"/>
          <w:szCs w:val="24"/>
        </w:rPr>
        <w:t>，招标项目资金为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国拨资金</w:t>
      </w:r>
      <w:r>
        <w:rPr>
          <w:rFonts w:hint="eastAsia" w:ascii="宋体" w:hAnsi="宋体" w:eastAsia="宋体" w:cs="宋体"/>
          <w:b w:val="0"/>
          <w:sz w:val="24"/>
          <w:szCs w:val="24"/>
        </w:rPr>
        <w:t>，出资比例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已确定</w:t>
      </w:r>
      <w:r>
        <w:rPr>
          <w:rFonts w:hint="eastAsia" w:ascii="宋体" w:hAnsi="宋体" w:eastAsia="宋体" w:cs="宋体"/>
          <w:b w:val="0"/>
          <w:sz w:val="24"/>
          <w:szCs w:val="24"/>
        </w:rPr>
        <w:t>。该项目已具备招标条件，现对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尾端自动化转运设备</w:t>
      </w:r>
      <w:r>
        <w:rPr>
          <w:rFonts w:hint="eastAsia" w:ascii="宋体" w:hAnsi="宋体" w:eastAsia="宋体" w:cs="宋体"/>
          <w:b w:val="0"/>
          <w:sz w:val="24"/>
          <w:szCs w:val="24"/>
        </w:rPr>
        <w:t>采购进行公开招标。</w:t>
      </w:r>
    </w:p>
    <w:p>
      <w:pPr>
        <w:pStyle w:val="10"/>
        <w:numPr>
          <w:ilvl w:val="0"/>
          <w:numId w:val="4"/>
        </w:numPr>
        <w:spacing w:before="31" w:after="31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2" w:name="_Toc24738"/>
      <w:bookmarkStart w:id="3" w:name="_Toc70508105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>项目概况与招标范围</w:t>
      </w:r>
      <w:bookmarkEnd w:id="2"/>
      <w:bookmarkEnd w:id="3"/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招标编号：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"http://zb.cnpe.cc/gjc/buyer/bidtask/transaction.grid?_t=556199&amp;_winid=w2819"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QT022WXR037C11506BD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/GKZH-22181ZH347</w:t>
      </w:r>
      <w:r>
        <w:rPr>
          <w:rFonts w:hint="eastAsia" w:ascii="宋体" w:hAnsi="宋体" w:eastAsia="宋体" w:cs="宋体"/>
          <w:b w:val="0"/>
          <w:sz w:val="24"/>
          <w:szCs w:val="24"/>
        </w:rPr>
        <w:t xml:space="preserve"> 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R2项目尾端自动化转运设备采购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项目概况：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项目建设地点位于甘肃省酒泉市金塔县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招标范围</w:t>
      </w: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</w:rPr>
        <w:t>R2项目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</w:rPr>
        <w:t>8套电随动机械手、1套移动电随动机械手、1套内杯启封盖装置、4套转运架。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</w:rPr>
        <w:t>（详见第六章A-2）。</w:t>
      </w:r>
    </w:p>
    <w:p>
      <w:pPr>
        <w:pStyle w:val="13"/>
        <w:numPr>
          <w:ilvl w:val="0"/>
          <w:numId w:val="0"/>
        </w:numPr>
        <w:spacing w:before="31" w:after="31" w:line="360" w:lineRule="auto"/>
        <w:ind w:left="384"/>
        <w:rPr>
          <w:rFonts w:hint="eastAsia" w:ascii="宋体" w:hAnsi="宋体" w:eastAsia="宋体" w:cs="宋体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设备技术规格要求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</w:rPr>
        <w:t>安全等级NR（S），质保等级QA2/QA3，详见技术规格书。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交货时间：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预埋设备2022-8-30；其他2022-12-30 </w:t>
      </w:r>
      <w:r>
        <w:rPr>
          <w:rFonts w:hint="eastAsia" w:ascii="宋体" w:hAnsi="宋体" w:eastAsia="宋体" w:cs="宋体"/>
          <w:b w:val="0"/>
          <w:sz w:val="24"/>
          <w:szCs w:val="24"/>
        </w:rPr>
        <w:t xml:space="preserve"> 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交货地点：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</w:rPr>
        <w:t>甘肃省酒泉市金塔县施工现场由招标人指定的地点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最高投标限价：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2650万元 </w:t>
      </w:r>
    </w:p>
    <w:p>
      <w:pPr>
        <w:pStyle w:val="10"/>
        <w:numPr>
          <w:ilvl w:val="0"/>
          <w:numId w:val="4"/>
        </w:numPr>
        <w:spacing w:before="31" w:after="31" w:line="360" w:lineRule="auto"/>
        <w:rPr>
          <w:rFonts w:hint="eastAsia" w:ascii="宋体" w:hAnsi="宋体" w:eastAsia="宋体" w:cs="宋体"/>
          <w:sz w:val="24"/>
          <w:szCs w:val="24"/>
        </w:rPr>
      </w:pPr>
      <w:bookmarkStart w:id="4" w:name="_Toc6513"/>
      <w:bookmarkStart w:id="5" w:name="_Toc70508106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>投标人资格要求</w:t>
      </w:r>
      <w:bookmarkEnd w:id="4"/>
      <w:bookmarkEnd w:id="5"/>
    </w:p>
    <w:p>
      <w:pPr>
        <w:pStyle w:val="13"/>
        <w:numPr>
          <w:ilvl w:val="1"/>
          <w:numId w:val="4"/>
        </w:numPr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在中华人民共和国境内拥有合法经营权力，具有独立的法人资格，符合国家有关规定，有资格和能力在国内完成本招标货物供货及相关服务。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投标人应遵守中华人民共和国法律、法规。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投标人必须具有履行合同所必要的财务、技术、设计和制造/采购能力，并满足下列要求：</w:t>
      </w:r>
    </w:p>
    <w:p>
      <w:pPr>
        <w:pStyle w:val="14"/>
        <w:numPr>
          <w:ilvl w:val="2"/>
          <w:numId w:val="5"/>
        </w:numPr>
        <w:spacing w:line="360" w:lineRule="auto"/>
        <w:ind w:left="552" w:hanging="55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投标人经第三方认证且在有效期内的质量体系认证证书。</w:t>
      </w:r>
    </w:p>
    <w:p>
      <w:pPr>
        <w:pStyle w:val="14"/>
        <w:numPr>
          <w:ilvl w:val="2"/>
          <w:numId w:val="5"/>
        </w:numPr>
        <w:spacing w:line="360" w:lineRule="auto"/>
        <w:ind w:left="552" w:hanging="55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投标人不得处于破产、停业、财产被接收或冻结等任何不利于合同目的实现的情形。</w:t>
      </w:r>
    </w:p>
    <w:p>
      <w:pPr>
        <w:pStyle w:val="14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不接受联合体投标。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不接受代理商投标。</w:t>
      </w:r>
    </w:p>
    <w:p>
      <w:pPr>
        <w:pStyle w:val="10"/>
        <w:numPr>
          <w:ilvl w:val="0"/>
          <w:numId w:val="4"/>
        </w:numPr>
        <w:spacing w:before="31" w:after="31" w:line="360" w:lineRule="auto"/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6" w:name="_Toc70508107"/>
      <w:bookmarkStart w:id="7" w:name="_Toc7409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>招标文件的获取</w:t>
      </w:r>
      <w:bookmarkEnd w:id="6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bookmarkEnd w:id="7"/>
    <w:p>
      <w:pPr>
        <w:pStyle w:val="9"/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发售时间：</w:t>
      </w:r>
      <w:r>
        <w:rPr>
          <w:rFonts w:hint="eastAsia" w:ascii="宋体" w:hAnsi="宋体" w:cs="宋体"/>
          <w:color w:val="auto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cs="宋体"/>
          <w:color w:val="auto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auto"/>
          <w:highlight w:val="none"/>
          <w:u w:val="single"/>
        </w:rPr>
        <w:t>日09时00分—2022年0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cs="宋体"/>
          <w:color w:val="auto"/>
          <w:highlight w:val="none"/>
          <w:u w:val="single"/>
        </w:rPr>
        <w:t>日16时00分（北京时间）</w:t>
      </w:r>
    </w:p>
    <w:p>
      <w:pPr>
        <w:pStyle w:val="13"/>
        <w:numPr>
          <w:ilvl w:val="1"/>
          <w:numId w:val="5"/>
        </w:numPr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在中核集团电子采购平台（https://www.cnncecp.com）进行发布招标公告。请投标人于招标文件发售截止时间前完成在中核集团电子采购平台（https://www.cnncecp.com）在线注册，并交纳标书款，上传标书款汇款电子回单、营业执照及投标保密承诺函（格式见招标公告附件）签字盖章文件的扫描件（以上文件需连续扫描为一个PDF文件后上传），点击项目报名。</w:t>
      </w:r>
      <w:r>
        <w:rPr>
          <w:rFonts w:hint="eastAsia" w:cs="宋体"/>
          <w:color w:val="auto"/>
          <w:highlight w:val="none"/>
        </w:rPr>
        <w:t>报名文件经招标代理机构审核通过后，由招标人将招标文件和技术文件的电子版光盘以</w:t>
      </w:r>
      <w:r>
        <w:rPr>
          <w:rFonts w:cs="宋体"/>
          <w:color w:val="auto"/>
          <w:highlight w:val="none"/>
        </w:rPr>
        <w:t>EMS快递的方式邮寄给通过报名审核的潜在投标人，并由EMS快递公司将潜在投标人接到光盘后填写的《文件接收确认单》回传给招标人。</w:t>
      </w:r>
    </w:p>
    <w:p>
      <w:pPr>
        <w:pStyle w:val="13"/>
        <w:numPr>
          <w:ilvl w:val="1"/>
          <w:numId w:val="5"/>
        </w:numPr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招标文件每套售价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800 </w:t>
      </w:r>
      <w:r>
        <w:rPr>
          <w:rFonts w:hint="eastAsia" w:ascii="宋体" w:hAnsi="宋体" w:eastAsia="宋体" w:cs="宋体"/>
          <w:b w:val="0"/>
          <w:sz w:val="24"/>
          <w:szCs w:val="24"/>
        </w:rPr>
        <w:t xml:space="preserve">元，售后不退。 </w:t>
      </w:r>
    </w:p>
    <w:p>
      <w:pPr>
        <w:pStyle w:val="13"/>
        <w:numPr>
          <w:ilvl w:val="0"/>
          <w:numId w:val="0"/>
        </w:numPr>
        <w:spacing w:line="360" w:lineRule="auto"/>
        <w:ind w:left="384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招标代理机构公司名称：北京国科军友工程咨询有限公司</w:t>
      </w:r>
    </w:p>
    <w:p>
      <w:pPr>
        <w:pStyle w:val="13"/>
        <w:numPr>
          <w:ilvl w:val="0"/>
          <w:numId w:val="0"/>
        </w:numPr>
        <w:spacing w:line="360" w:lineRule="auto"/>
        <w:ind w:left="384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开户银行：工商银行北京长安支行</w:t>
      </w:r>
    </w:p>
    <w:p>
      <w:pPr>
        <w:pStyle w:val="13"/>
        <w:numPr>
          <w:ilvl w:val="0"/>
          <w:numId w:val="0"/>
        </w:numPr>
        <w:spacing w:line="360" w:lineRule="auto"/>
        <w:ind w:left="384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银行账户：0200003309004742978</w:t>
      </w:r>
    </w:p>
    <w:p>
      <w:pPr>
        <w:pStyle w:val="13"/>
        <w:numPr>
          <w:ilvl w:val="0"/>
          <w:numId w:val="0"/>
        </w:numPr>
        <w:spacing w:line="360" w:lineRule="auto"/>
        <w:ind w:left="384"/>
        <w:rPr>
          <w:rFonts w:hint="eastAsia" w:ascii="宋体" w:hAnsi="宋体" w:eastAsia="宋体" w:cs="宋体"/>
          <w:b w:val="0"/>
          <w:sz w:val="24"/>
          <w:szCs w:val="24"/>
        </w:rPr>
      </w:pPr>
      <w:bookmarkStart w:id="8" w:name="_Toc1746"/>
      <w:r>
        <w:rPr>
          <w:rFonts w:hint="eastAsia" w:ascii="宋体" w:hAnsi="宋体" w:eastAsia="宋体" w:cs="宋体"/>
          <w:b w:val="0"/>
          <w:sz w:val="24"/>
          <w:szCs w:val="24"/>
        </w:rPr>
        <w:t>投标人须在汇款单上注明：“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>R2项目XXX设备</w:t>
      </w:r>
      <w:r>
        <w:rPr>
          <w:rFonts w:hint="eastAsia" w:ascii="宋体" w:hAnsi="宋体" w:eastAsia="宋体" w:cs="宋体"/>
          <w:b w:val="0"/>
          <w:sz w:val="24"/>
          <w:szCs w:val="24"/>
        </w:rPr>
        <w:t>购标款（投标人名称+纳税人识别号）”</w:t>
      </w:r>
      <w:bookmarkEnd w:id="8"/>
    </w:p>
    <w:p>
      <w:pPr>
        <w:pStyle w:val="13"/>
        <w:numPr>
          <w:ilvl w:val="0"/>
          <w:numId w:val="0"/>
        </w:numPr>
        <w:spacing w:line="360" w:lineRule="auto"/>
        <w:ind w:left="384"/>
        <w:rPr>
          <w:rFonts w:hint="eastAsia" w:ascii="宋体" w:hAnsi="宋体" w:eastAsia="宋体" w:cs="宋体"/>
          <w:b w:val="0"/>
          <w:sz w:val="24"/>
          <w:szCs w:val="24"/>
        </w:rPr>
      </w:pPr>
      <w:bookmarkStart w:id="9" w:name="_Toc8577"/>
      <w:r>
        <w:rPr>
          <w:rFonts w:hint="eastAsia" w:ascii="宋体" w:hAnsi="宋体" w:eastAsia="宋体" w:cs="宋体"/>
          <w:b w:val="0"/>
          <w:sz w:val="24"/>
          <w:szCs w:val="24"/>
        </w:rPr>
        <w:t>注：原则上标书款只接受公司账户汇款，如以个人账户名义汇款，我司只能开具个人名字抬头的标书款发票。</w:t>
      </w:r>
      <w:bookmarkEnd w:id="9"/>
    </w:p>
    <w:p>
      <w:pPr>
        <w:pStyle w:val="13"/>
        <w:numPr>
          <w:ilvl w:val="1"/>
          <w:numId w:val="5"/>
        </w:num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投标预备会</w:t>
      </w:r>
    </w:p>
    <w:p>
      <w:pPr>
        <w:pStyle w:val="13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 xml:space="preserve">   本项目图纸文件通过投标预备会形式进行查阅。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召开时间：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9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30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召开地点：北京市海淀区西三环北路117号核能大厦D栋地下一层第一评标室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宋韶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010-88023871-8015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意事项：请参加投标预备会的人员持身份证原件、北京健康宝健康码（绿码）及行程大数据（绿码）、抵京前48小时内核酸阴性检测证明（外地来京人员）参会，由南门接待中心登记进入。请参加投标预备会的于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日16点前将参会人员姓名、联系方式反馈至gkjy_r@163.com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、songshao@cnpe.cc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pStyle w:val="10"/>
        <w:numPr>
          <w:ilvl w:val="0"/>
          <w:numId w:val="4"/>
        </w:numPr>
        <w:spacing w:before="31" w:after="31" w:line="360" w:lineRule="auto"/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10" w:name="_Toc70508108"/>
      <w:bookmarkStart w:id="11" w:name="_Toc473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>投标文件的递交</w:t>
      </w:r>
      <w:bookmarkEnd w:id="10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bookmarkEnd w:id="11"/>
    <w:p>
      <w:pPr>
        <w:pStyle w:val="13"/>
        <w:numPr>
          <w:ilvl w:val="1"/>
          <w:numId w:val="6"/>
        </w:numPr>
        <w:rPr>
          <w:rFonts w:ascii="宋体" w:hAnsi="宋体" w:eastAsia="宋体" w:cs="宋体"/>
          <w:b w:val="0"/>
          <w:color w:val="auto"/>
          <w:highlight w:val="none"/>
        </w:rPr>
      </w:pPr>
      <w:bookmarkStart w:id="12" w:name="_Toc25436"/>
      <w:bookmarkStart w:id="13" w:name="_Toc1308"/>
      <w:bookmarkStart w:id="14" w:name="_Toc70502272"/>
      <w:bookmarkStart w:id="15" w:name="_Toc23992"/>
      <w:bookmarkStart w:id="16" w:name="_Toc70508109"/>
      <w:bookmarkStart w:id="17" w:name="_Toc22866"/>
      <w:r>
        <w:rPr>
          <w:rFonts w:hint="eastAsia" w:ascii="宋体" w:hAnsi="宋体" w:eastAsia="宋体" w:cs="宋体"/>
          <w:b w:val="0"/>
          <w:color w:val="auto"/>
          <w:highlight w:val="none"/>
        </w:rPr>
        <w:t>投标文件递交的截止时间（投标截止时间，下同）为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2022年</w:t>
      </w:r>
      <w:r>
        <w:rPr>
          <w:rFonts w:ascii="宋体" w:hAnsi="宋体" w:eastAsia="宋体" w:cs="宋体"/>
          <w:b w:val="0"/>
          <w:color w:val="auto"/>
          <w:highlight w:val="none"/>
          <w:u w:val="single"/>
        </w:rPr>
        <w:t>0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  <w:lang w:val="en-US" w:eastAsia="zh-CN"/>
        </w:rPr>
        <w:t>3</w:t>
      </w:r>
      <w:r>
        <w:rPr>
          <w:rFonts w:ascii="宋体" w:hAnsi="宋体" w:eastAsia="宋体" w:cs="宋体"/>
          <w:b w:val="0"/>
          <w:color w:val="auto"/>
          <w:highlight w:val="none"/>
          <w:u w:val="single"/>
        </w:rPr>
        <w:t>月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  <w:lang w:val="en-US" w:eastAsia="zh-CN"/>
        </w:rPr>
        <w:t>22</w:t>
      </w:r>
      <w:r>
        <w:rPr>
          <w:rFonts w:ascii="宋体" w:hAnsi="宋体" w:eastAsia="宋体" w:cs="宋体"/>
          <w:b w:val="0"/>
          <w:color w:val="auto"/>
          <w:highlight w:val="none"/>
          <w:u w:val="single"/>
        </w:rPr>
        <w:t>日09时00分</w:t>
      </w:r>
      <w:r>
        <w:rPr>
          <w:rFonts w:hint="eastAsia" w:ascii="宋体" w:hAnsi="宋体" w:eastAsia="宋体" w:cs="宋体"/>
          <w:b w:val="0"/>
          <w:color w:val="auto"/>
          <w:highlight w:val="none"/>
        </w:rPr>
        <w:t>。</w:t>
      </w:r>
    </w:p>
    <w:p>
      <w:pPr>
        <w:pStyle w:val="13"/>
        <w:numPr>
          <w:ilvl w:val="1"/>
          <w:numId w:val="6"/>
        </w:numPr>
        <w:rPr>
          <w:rFonts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投标文件递交的地点（同邮寄地点）为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北京市海淀区中关村南大街</w:t>
      </w:r>
      <w:r>
        <w:rPr>
          <w:rFonts w:ascii="宋体" w:hAnsi="宋体" w:eastAsia="宋体" w:cs="宋体"/>
          <w:b w:val="0"/>
          <w:color w:val="auto"/>
          <w:highlight w:val="none"/>
          <w:u w:val="single"/>
        </w:rPr>
        <w:t>36号湖北大厦4层会议室</w:t>
      </w:r>
      <w:r>
        <w:rPr>
          <w:rFonts w:hint="eastAsia" w:ascii="宋体" w:hAnsi="宋体" w:eastAsia="宋体" w:cs="宋体"/>
          <w:b w:val="0"/>
          <w:color w:val="auto"/>
          <w:highlight w:val="none"/>
        </w:rPr>
        <w:t>。</w:t>
      </w:r>
      <w:bookmarkEnd w:id="12"/>
    </w:p>
    <w:p>
      <w:pPr>
        <w:pStyle w:val="13"/>
        <w:numPr>
          <w:ilvl w:val="1"/>
          <w:numId w:val="6"/>
        </w:numPr>
        <w:rPr>
          <w:rFonts w:ascii="宋体" w:hAnsi="宋体" w:eastAsia="宋体" w:cs="宋体"/>
          <w:b w:val="0"/>
          <w:color w:val="auto"/>
          <w:highlight w:val="none"/>
        </w:rPr>
      </w:pPr>
      <w:bookmarkStart w:id="18" w:name="_Toc22755"/>
      <w:r>
        <w:rPr>
          <w:rFonts w:hint="eastAsia" w:ascii="宋体" w:hAnsi="宋体" w:eastAsia="宋体" w:cs="宋体"/>
          <w:b w:val="0"/>
          <w:color w:val="auto"/>
          <w:highlight w:val="none"/>
        </w:rPr>
        <w:t>投标文件的递交方式：邮寄递交纸质投标文件</w:t>
      </w:r>
    </w:p>
    <w:p>
      <w:pPr>
        <w:pStyle w:val="13"/>
        <w:numPr>
          <w:ilvl w:val="255"/>
          <w:numId w:val="0"/>
        </w:numPr>
        <w:rPr>
          <w:rFonts w:ascii="宋体" w:hAnsi="宋体" w:eastAsia="宋体" w:cs="宋体"/>
          <w:b w:val="0"/>
          <w:color w:val="auto"/>
          <w:highlight w:val="none"/>
        </w:rPr>
      </w:pPr>
      <w:r>
        <w:rPr>
          <w:rFonts w:ascii="宋体" w:hAnsi="宋体" w:eastAsia="宋体" w:cs="宋体"/>
          <w:b w:val="0"/>
          <w:color w:val="auto"/>
          <w:highlight w:val="none"/>
        </w:rPr>
        <w:t>1）邮寄方式递交纸质投标文件：投标人须在投标文件递交截止时间前，将投标文件（一套正本、二套副本、一套投标文件电子版）作为一个快递包裹邮寄到招标代理机构指定地点。疫情期间，</w:t>
      </w:r>
      <w:r>
        <w:rPr>
          <w:rFonts w:hint="eastAsia" w:ascii="宋体" w:hAnsi="宋体" w:eastAsia="宋体" w:cs="宋体"/>
          <w:b w:val="0"/>
          <w:color w:val="auto"/>
          <w:highlight w:val="none"/>
        </w:rPr>
        <w:t>请合理安排物流发件时间，建议工作日送达。逾期送达的、未送达指定地点的或者不按照招标文件要求密封的投标文件，招标人将予以拒收。</w:t>
      </w:r>
    </w:p>
    <w:p>
      <w:pPr>
        <w:pStyle w:val="13"/>
        <w:numPr>
          <w:ilvl w:val="1"/>
          <w:numId w:val="6"/>
        </w:numPr>
        <w:rPr>
          <w:rFonts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投标人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请于快递发出后，将所参与项目名称、投标人名称、法定代表人或其委托代理人（同投标文件中授权委托人）姓名及联系方式、快递公司名称、运单号信息、邮寄递交文件投标承诺书（详见附件）签字盖章后扫描，发送至gkjy_r@163.com邮箱。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 w:eastAsia="宋体" w:cs="宋体"/>
          <w:b w:val="0"/>
          <w:color w:val="auto"/>
          <w:highlight w:val="none"/>
        </w:rPr>
        <w:t>于快递发出后，将所参与项目名称、投标人名称、法定代表人或其委托代理人（同投标文件中授权委托人）姓名及联系方式、快递公司名称、运单号信息、邮寄递交文件投标承诺书（签字盖章后扫描），发送至</w:t>
      </w:r>
      <w:r>
        <w:rPr>
          <w:rFonts w:ascii="宋体" w:hAnsi="宋体" w:eastAsia="宋体" w:cs="宋体"/>
          <w:b w:val="0"/>
          <w:color w:val="auto"/>
          <w:highlight w:val="none"/>
        </w:rPr>
        <w:t>gkjy_r@163.com邮箱。</w:t>
      </w:r>
      <w:r>
        <w:rPr>
          <w:rFonts w:ascii="宋体" w:hAnsi="宋体" w:eastAsia="宋体" w:cs="宋体"/>
          <w:b w:val="0"/>
          <w:color w:val="auto"/>
          <w:highlight w:val="none"/>
        </w:rPr>
        <w:fldChar w:fldCharType="end"/>
      </w:r>
    </w:p>
    <w:p>
      <w:pPr>
        <w:pStyle w:val="13"/>
        <w:numPr>
          <w:ilvl w:val="1"/>
          <w:numId w:val="6"/>
        </w:numPr>
        <w:rPr>
          <w:rFonts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邮寄递交纸质版投标文件，以收件人实际收到快递包裹及包裹签收为准。</w:t>
      </w:r>
    </w:p>
    <w:p>
      <w:pPr>
        <w:pStyle w:val="13"/>
        <w:numPr>
          <w:ilvl w:val="1"/>
          <w:numId w:val="6"/>
        </w:numPr>
        <w:rPr>
          <w:rFonts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本项目采用视频会议的方式进行开标、唱标等开标工作。</w:t>
      </w:r>
    </w:p>
    <w:bookmarkEnd w:id="18"/>
    <w:p>
      <w:pPr>
        <w:pStyle w:val="13"/>
        <w:numPr>
          <w:ilvl w:val="1"/>
          <w:numId w:val="5"/>
        </w:numPr>
        <w:spacing w:before="31" w:after="31"/>
        <w:ind w:left="384" w:hanging="384" w:hangingChars="160"/>
        <w:rPr>
          <w:rFonts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未购买本项目招标文件的，其投标将被拒绝，有文件证明下列情形的除外：</w:t>
      </w:r>
      <w:bookmarkEnd w:id="13"/>
    </w:p>
    <w:p>
      <w:pPr>
        <w:pStyle w:val="14"/>
        <w:numPr>
          <w:ilvl w:val="2"/>
          <w:numId w:val="5"/>
        </w:numPr>
        <w:ind w:left="552" w:hanging="552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作为投标人的办事处或分公司代为购买标书的；</w:t>
      </w:r>
    </w:p>
    <w:p>
      <w:pPr>
        <w:pStyle w:val="14"/>
        <w:numPr>
          <w:ilvl w:val="2"/>
          <w:numId w:val="5"/>
        </w:numPr>
        <w:ind w:left="552" w:hanging="552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购买标书的厂家在投标截止前因兼并、重组上市等原因导致公司名称变化的。</w:t>
      </w:r>
    </w:p>
    <w:p>
      <w:pPr>
        <w:pStyle w:val="10"/>
        <w:numPr>
          <w:ilvl w:val="0"/>
          <w:numId w:val="4"/>
        </w:numPr>
        <w:spacing w:before="31" w:after="31" w:line="360" w:lineRule="auto"/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>发布公告的媒体</w:t>
      </w:r>
      <w:bookmarkEnd w:id="14"/>
      <w:bookmarkEnd w:id="15"/>
      <w:bookmarkEnd w:id="16"/>
    </w:p>
    <w:bookmarkEnd w:id="17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25" w:name="_GoBack"/>
      <w:bookmarkEnd w:id="25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招标公告将在中核集团电子采购平台（https://www.cnncecp.com）和中国招标投标公告服务平台（www.cebpubservice.com）进行发布。对于其他媒介发布的本次招标项目的公告，招标人对其准确性不承担任何责任。</w:t>
      </w:r>
    </w:p>
    <w:p>
      <w:pPr>
        <w:pStyle w:val="10"/>
        <w:numPr>
          <w:ilvl w:val="0"/>
          <w:numId w:val="4"/>
        </w:numPr>
        <w:spacing w:before="31" w:after="31" w:line="360" w:lineRule="auto"/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19" w:name="_Toc70508110"/>
      <w:bookmarkStart w:id="20" w:name="_Toc774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>联系方式</w:t>
      </w:r>
      <w:bookmarkEnd w:id="19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bookmarkEnd w:id="20"/>
    <w:p>
      <w:pPr>
        <w:pStyle w:val="9"/>
        <w:spacing w:line="360" w:lineRule="auto"/>
        <w:ind w:left="6240" w:hanging="6240" w:hangingChars="26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招 标 人：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中国核电工程有限公司        </w:t>
      </w:r>
      <w:r>
        <w:rPr>
          <w:rFonts w:hint="eastAsia" w:ascii="宋体" w:hAnsi="宋体"/>
          <w:color w:val="auto"/>
          <w:highlight w:val="none"/>
        </w:rPr>
        <w:t>招标代理机构</w:t>
      </w:r>
      <w:r>
        <w:rPr>
          <w:rFonts w:hint="eastAsia" w:ascii="宋体" w:hAnsi="宋体"/>
          <w:color w:val="auto"/>
          <w:highlight w:val="none"/>
          <w:u w:val="single"/>
        </w:rPr>
        <w:t>：北京国科军友工程咨询有限公司</w:t>
      </w:r>
    </w:p>
    <w:p>
      <w:pPr>
        <w:pStyle w:val="9"/>
        <w:spacing w:line="360" w:lineRule="auto"/>
        <w:ind w:left="5760" w:hanging="5760" w:hangingChars="24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地    址：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北京市海淀区西三环北路117号 </w:t>
      </w:r>
      <w:r>
        <w:rPr>
          <w:rFonts w:hint="eastAsia" w:ascii="宋体" w:hAnsi="宋体"/>
          <w:color w:val="auto"/>
          <w:highlight w:val="none"/>
        </w:rPr>
        <w:t>地    址</w:t>
      </w:r>
      <w:r>
        <w:rPr>
          <w:rFonts w:hint="eastAsia" w:ascii="宋体" w:hAnsi="宋体"/>
          <w:color w:val="auto"/>
          <w:highlight w:val="none"/>
          <w:u w:val="single"/>
        </w:rPr>
        <w:t xml:space="preserve">：北京市海淀区中关村南大街31号神舟大厦11层 </w:t>
      </w:r>
    </w:p>
    <w:p>
      <w:pPr>
        <w:pStyle w:val="9"/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邮    编：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100840                     </w:t>
      </w:r>
      <w:r>
        <w:rPr>
          <w:rFonts w:hint="eastAsia" w:ascii="宋体" w:hAnsi="宋体"/>
          <w:color w:val="auto"/>
          <w:highlight w:val="none"/>
        </w:rPr>
        <w:t xml:space="preserve"> 邮    编：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100081          </w:t>
      </w:r>
    </w:p>
    <w:p>
      <w:pPr>
        <w:pStyle w:val="9"/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联 系 人：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宋韶                        </w:t>
      </w:r>
      <w:r>
        <w:rPr>
          <w:rFonts w:hint="eastAsia" w:ascii="宋体" w:hAnsi="宋体"/>
          <w:color w:val="auto"/>
          <w:highlight w:val="none"/>
        </w:rPr>
        <w:t>联 系 人：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</w:t>
      </w:r>
      <w:bookmarkStart w:id="21" w:name="ggxx%EF%BC%9ALXR_1"/>
      <w:r>
        <w:rPr>
          <w:rFonts w:hint="eastAsia" w:ascii="宋体" w:hAnsi="宋体"/>
          <w:color w:val="auto"/>
          <w:highlight w:val="none"/>
          <w:u w:val="single"/>
          <w:shd w:val="clear" w:color="auto" w:fill="FFFFFF"/>
        </w:rPr>
        <w:t>李征、李梁彬</w:t>
      </w:r>
      <w:bookmarkEnd w:id="21"/>
      <w:r>
        <w:rPr>
          <w:rFonts w:hint="eastAsia" w:ascii="宋体" w:hAnsi="宋体"/>
          <w:color w:val="auto"/>
          <w:highlight w:val="none"/>
          <w:u w:val="single"/>
        </w:rPr>
        <w:t xml:space="preserve">   </w:t>
      </w:r>
    </w:p>
    <w:p>
      <w:pPr>
        <w:pStyle w:val="9"/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电    话：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010-88023871-8015         </w:t>
      </w:r>
      <w:r>
        <w:rPr>
          <w:rFonts w:hint="eastAsia" w:ascii="宋体" w:hAnsi="宋体"/>
          <w:color w:val="auto"/>
          <w:highlight w:val="none"/>
        </w:rPr>
        <w:t xml:space="preserve">  电    话：</w:t>
      </w:r>
      <w:bookmarkStart w:id="22" w:name="ggxx%EF%BC%9ALXDH_1"/>
      <w:r>
        <w:rPr>
          <w:rFonts w:hint="eastAsia" w:ascii="宋体" w:hAnsi="宋体"/>
          <w:color w:val="auto"/>
          <w:highlight w:val="none"/>
          <w:u w:val="single"/>
        </w:rPr>
        <w:t>010-68197261/681</w:t>
      </w:r>
      <w:bookmarkEnd w:id="22"/>
      <w:r>
        <w:rPr>
          <w:rFonts w:hint="eastAsia" w:ascii="宋体" w:hAnsi="宋体"/>
          <w:color w:val="auto"/>
          <w:highlight w:val="none"/>
          <w:u w:val="single"/>
        </w:rPr>
        <w:t>96355</w:t>
      </w:r>
    </w:p>
    <w:p>
      <w:pPr>
        <w:pStyle w:val="9"/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传    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color w:val="auto"/>
          <w:highlight w:val="none"/>
        </w:rPr>
        <w:t>传    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010-68118720       </w:t>
      </w:r>
    </w:p>
    <w:p>
      <w:pPr>
        <w:pStyle w:val="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highlight w:val="none"/>
        </w:rPr>
        <w:t>电子邮件：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color w:val="auto"/>
          <w:highlight w:val="none"/>
        </w:rPr>
        <w:t>电子邮件：</w:t>
      </w:r>
      <w:r>
        <w:rPr>
          <w:rFonts w:hint="eastAsia" w:ascii="宋体" w:hAnsi="宋体"/>
          <w:color w:val="auto"/>
          <w:highlight w:val="none"/>
          <w:u w:val="single"/>
        </w:rPr>
        <w:t>gkjy_r@163.com</w:t>
      </w:r>
    </w:p>
    <w:p>
      <w:pPr>
        <w:pStyle w:val="10"/>
        <w:numPr>
          <w:ilvl w:val="0"/>
          <w:numId w:val="4"/>
        </w:numPr>
        <w:spacing w:before="31" w:after="31" w:line="360" w:lineRule="auto"/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23" w:name="_Toc70508111"/>
      <w:bookmarkStart w:id="24" w:name="_Toc28035"/>
      <w:r>
        <w:rPr>
          <w:rStyle w:val="22"/>
          <w:rFonts w:hint="eastAsia" w:ascii="宋体" w:hAnsi="宋体" w:eastAsia="宋体" w:cs="宋体"/>
          <w:b w:val="0"/>
          <w:bCs w:val="0"/>
          <w:sz w:val="24"/>
          <w:szCs w:val="24"/>
        </w:rPr>
        <w:t>其他说明</w:t>
      </w:r>
      <w:bookmarkEnd w:id="23"/>
    </w:p>
    <w:bookmarkEnd w:id="24"/>
    <w:p>
      <w:pPr>
        <w:pStyle w:val="9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中国核电工程有限公司北京国科军友工程咨询有限公司独家负责</w:t>
      </w:r>
      <w:r>
        <w:rPr>
          <w:rFonts w:hint="eastAsia" w:ascii="宋体" w:hAnsi="宋体" w:eastAsia="宋体" w:cs="宋体"/>
          <w:sz w:val="24"/>
          <w:szCs w:val="24"/>
          <w:u w:val="single"/>
        </w:rPr>
        <w:t>尾端自动化转运设备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国内公开招标代理</w:t>
      </w:r>
      <w:r>
        <w:rPr>
          <w:rFonts w:hint="eastAsia" w:ascii="宋体" w:hAnsi="宋体" w:eastAsia="宋体" w:cs="宋体"/>
          <w:sz w:val="24"/>
          <w:szCs w:val="24"/>
        </w:rPr>
        <w:t>工作。对于其它公司利用本公司发布的招标信息进行诈骗的行为，本公司将不承担任何责任，并保留追究相关责任人权利。</w:t>
      </w:r>
    </w:p>
    <w:p>
      <w:pPr>
        <w:pStyle w:val="10"/>
        <w:numPr>
          <w:ilvl w:val="0"/>
          <w:numId w:val="0"/>
        </w:numPr>
        <w:spacing w:line="360" w:lineRule="auto"/>
        <w:ind w:right="1208"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本次招标活动的最终解释权在中国核电工程有限公司。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82316"/>
    <w:multiLevelType w:val="multilevel"/>
    <w:tmpl w:val="59282316"/>
    <w:lvl w:ilvl="0" w:tentative="0">
      <w:start w:val="1"/>
      <w:numFmt w:val="decimal"/>
      <w:pStyle w:val="10"/>
      <w:suff w:val="space"/>
      <w:lvlText w:val="%1."/>
      <w:lvlJc w:val="left"/>
      <w:pPr>
        <w:ind w:left="3544" w:firstLine="0"/>
      </w:pPr>
      <w:rPr>
        <w:rFonts w:hint="default" w:ascii="Calibri" w:hAnsi="Calibri" w:eastAsia="宋体" w:cstheme="minorHAnsi"/>
        <w:b/>
        <w:i w:val="0"/>
        <w:color w:val="auto"/>
        <w:sz w:val="24"/>
        <w:szCs w:val="28"/>
      </w:rPr>
    </w:lvl>
    <w:lvl w:ilvl="1" w:tentative="0">
      <w:start w:val="1"/>
      <w:numFmt w:val="decimal"/>
      <w:isLgl/>
      <w:suff w:val="space"/>
      <w:lvlText w:val="%1.%2"/>
      <w:lvlJc w:val="left"/>
      <w:pPr>
        <w:ind w:left="3544" w:firstLine="0"/>
      </w:pPr>
      <w:rPr>
        <w:rFonts w:hint="default" w:ascii="Calibri" w:hAnsi="Calibri"/>
        <w:b/>
        <w:i w:val="0"/>
        <w:color w:val="auto"/>
        <w:sz w:val="24"/>
        <w:szCs w:val="24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544" w:firstLine="0"/>
      </w:pPr>
      <w:rPr>
        <w:rFonts w:hint="default" w:ascii="Calibri" w:hAnsi="Calibri"/>
        <w:b w:val="0"/>
        <w:i w:val="0"/>
        <w:sz w:val="24"/>
        <w:szCs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3544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3544" w:firstLine="0"/>
      </w:pPr>
      <w:rPr>
        <w:rFonts w:hint="default" w:ascii="Calibri" w:hAnsi="Calibri"/>
        <w:sz w:val="24"/>
      </w:rPr>
    </w:lvl>
    <w:lvl w:ilvl="5" w:tentative="0">
      <w:start w:val="1"/>
      <w:numFmt w:val="decimal"/>
      <w:isLgl/>
      <w:lvlText w:val="%1.%2.%3.%4.%5.%6"/>
      <w:lvlJc w:val="left"/>
      <w:pPr>
        <w:ind w:left="3544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544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544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544" w:firstLine="0"/>
      </w:pPr>
      <w:rPr>
        <w:rFonts w:hint="default"/>
      </w:rPr>
    </w:lvl>
  </w:abstractNum>
  <w:abstractNum w:abstractNumId="1">
    <w:nsid w:val="724761A1"/>
    <w:multiLevelType w:val="multilevel"/>
    <w:tmpl w:val="724761A1"/>
    <w:lvl w:ilvl="0" w:tentative="0">
      <w:start w:val="1"/>
      <w:numFmt w:val="decimal"/>
      <w:pStyle w:val="23"/>
      <w:suff w:val="space"/>
      <w:lvlText w:val="%1.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969" w:firstLine="0"/>
      </w:pPr>
      <w:rPr>
        <w:rFonts w:hint="default" w:ascii="Calibri" w:hAnsi="Calibri" w:cstheme="minorHAns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Calibri" w:hAnsi="Calibri"/>
        <w:sz w:val="24"/>
        <w:lang w:eastAsia="zh-CN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787F0050"/>
    <w:multiLevelType w:val="multilevel"/>
    <w:tmpl w:val="787F0050"/>
    <w:lvl w:ilvl="0" w:tentative="0">
      <w:start w:val="1"/>
      <w:numFmt w:val="decimal"/>
      <w:pStyle w:val="24"/>
      <w:suff w:val="space"/>
      <w:lvlText w:val="%1.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8"/>
        <w:szCs w:val="24"/>
        <w:u w:val="none"/>
        <w:vertAlign w:val="baseline"/>
      </w:rPr>
    </w:lvl>
    <w:lvl w:ilvl="1" w:tentative="0">
      <w:start w:val="1"/>
      <w:numFmt w:val="decimal"/>
      <w:pStyle w:val="13"/>
      <w:isLgl/>
      <w:suff w:val="space"/>
      <w:lvlText w:val="%1.%2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</w:rPr>
    </w:lvl>
    <w:lvl w:ilvl="2" w:tentative="0">
      <w:start w:val="1"/>
      <w:numFmt w:val="decimal"/>
      <w:pStyle w:val="14"/>
      <w:isLgl/>
      <w:suff w:val="space"/>
      <w:lvlText w:val="%1.%2.%3"/>
      <w:lvlJc w:val="left"/>
      <w:pPr>
        <w:ind w:left="0" w:firstLine="0"/>
      </w:pPr>
      <w:rPr>
        <w:rFonts w:hint="default" w:ascii="Calibri" w:hAnsi="Calibri" w:cstheme="minorHAnsi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pStyle w:val="17"/>
      <w:isLgl/>
      <w:suff w:val="space"/>
      <w:lvlText w:val="%1.%2.%3.%4"/>
      <w:lvlJc w:val="left"/>
      <w:pPr>
        <w:ind w:left="0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pStyle w:val="18"/>
      <w:isLgl/>
      <w:suff w:val="space"/>
      <w:lvlText w:val="%1.%2.%3.%4.%5"/>
      <w:lvlJc w:val="left"/>
      <w:pPr>
        <w:ind w:left="0" w:firstLine="0"/>
      </w:pPr>
      <w:rPr>
        <w:rFonts w:hint="default" w:ascii="Calibri" w:hAnsi="Calibri"/>
        <w:sz w:val="24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124E"/>
    <w:rsid w:val="000032E8"/>
    <w:rsid w:val="000722D9"/>
    <w:rsid w:val="00073B79"/>
    <w:rsid w:val="00082FD5"/>
    <w:rsid w:val="00090D01"/>
    <w:rsid w:val="000A1290"/>
    <w:rsid w:val="000A1E4E"/>
    <w:rsid w:val="000F1919"/>
    <w:rsid w:val="00137901"/>
    <w:rsid w:val="00186F78"/>
    <w:rsid w:val="00187087"/>
    <w:rsid w:val="00187198"/>
    <w:rsid w:val="001940F7"/>
    <w:rsid w:val="001B3319"/>
    <w:rsid w:val="001F4CCF"/>
    <w:rsid w:val="00201BA6"/>
    <w:rsid w:val="00236EEC"/>
    <w:rsid w:val="00240A1D"/>
    <w:rsid w:val="002925F7"/>
    <w:rsid w:val="002B0FA1"/>
    <w:rsid w:val="002C3965"/>
    <w:rsid w:val="003613FB"/>
    <w:rsid w:val="00375028"/>
    <w:rsid w:val="00377E09"/>
    <w:rsid w:val="00380E52"/>
    <w:rsid w:val="003A4A83"/>
    <w:rsid w:val="00402502"/>
    <w:rsid w:val="00403123"/>
    <w:rsid w:val="00480F34"/>
    <w:rsid w:val="004B47F1"/>
    <w:rsid w:val="004D453F"/>
    <w:rsid w:val="004F46BA"/>
    <w:rsid w:val="0051484F"/>
    <w:rsid w:val="00514A57"/>
    <w:rsid w:val="005230E4"/>
    <w:rsid w:val="00540E58"/>
    <w:rsid w:val="00543441"/>
    <w:rsid w:val="00567CD0"/>
    <w:rsid w:val="005C13BB"/>
    <w:rsid w:val="005E28A8"/>
    <w:rsid w:val="006154EB"/>
    <w:rsid w:val="00615FAB"/>
    <w:rsid w:val="00627A2E"/>
    <w:rsid w:val="0069568F"/>
    <w:rsid w:val="006F4D1E"/>
    <w:rsid w:val="00711377"/>
    <w:rsid w:val="00742374"/>
    <w:rsid w:val="007703ED"/>
    <w:rsid w:val="007768BC"/>
    <w:rsid w:val="00787B1E"/>
    <w:rsid w:val="007C6583"/>
    <w:rsid w:val="007E1EEE"/>
    <w:rsid w:val="00816052"/>
    <w:rsid w:val="008F4020"/>
    <w:rsid w:val="009143D7"/>
    <w:rsid w:val="00953D1A"/>
    <w:rsid w:val="0096523D"/>
    <w:rsid w:val="00965DAB"/>
    <w:rsid w:val="009D124E"/>
    <w:rsid w:val="00A0387E"/>
    <w:rsid w:val="00A3530E"/>
    <w:rsid w:val="00A67C9F"/>
    <w:rsid w:val="00A721FD"/>
    <w:rsid w:val="00B12E39"/>
    <w:rsid w:val="00B13AC4"/>
    <w:rsid w:val="00B13F53"/>
    <w:rsid w:val="00B1439E"/>
    <w:rsid w:val="00B16A41"/>
    <w:rsid w:val="00B26588"/>
    <w:rsid w:val="00BA13E8"/>
    <w:rsid w:val="00BA39FF"/>
    <w:rsid w:val="00C3068C"/>
    <w:rsid w:val="00C3483D"/>
    <w:rsid w:val="00CB0904"/>
    <w:rsid w:val="00CE1DD6"/>
    <w:rsid w:val="00CE3A9A"/>
    <w:rsid w:val="00CF5729"/>
    <w:rsid w:val="00DD0A4D"/>
    <w:rsid w:val="00DD210B"/>
    <w:rsid w:val="00E43B85"/>
    <w:rsid w:val="00E61B22"/>
    <w:rsid w:val="00E708B5"/>
    <w:rsid w:val="00E833D0"/>
    <w:rsid w:val="00EB4557"/>
    <w:rsid w:val="00EB5336"/>
    <w:rsid w:val="00ED3720"/>
    <w:rsid w:val="00F05982"/>
    <w:rsid w:val="00F17821"/>
    <w:rsid w:val="00F20911"/>
    <w:rsid w:val="00F278AC"/>
    <w:rsid w:val="00F30518"/>
    <w:rsid w:val="00F326D8"/>
    <w:rsid w:val="00F513C5"/>
    <w:rsid w:val="00FA4CA7"/>
    <w:rsid w:val="00FA5249"/>
    <w:rsid w:val="00FD1938"/>
    <w:rsid w:val="00FD6E67"/>
    <w:rsid w:val="0B73552A"/>
    <w:rsid w:val="3BB26132"/>
    <w:rsid w:val="43370D30"/>
    <w:rsid w:val="5A4320CB"/>
    <w:rsid w:val="606607F6"/>
    <w:rsid w:val="6428738B"/>
    <w:rsid w:val="69A77A57"/>
    <w:rsid w:val="6AEA33B5"/>
    <w:rsid w:val="7A6816D0"/>
    <w:rsid w:val="7DA5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5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Default"/>
    <w:link w:val="1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节名"/>
    <w:basedOn w:val="9"/>
    <w:link w:val="12"/>
    <w:qFormat/>
    <w:uiPriority w:val="0"/>
    <w:pPr>
      <w:numPr>
        <w:ilvl w:val="0"/>
        <w:numId w:val="1"/>
      </w:numPr>
      <w:spacing w:line="360" w:lineRule="auto"/>
      <w:outlineLvl w:val="0"/>
    </w:pPr>
    <w:rPr>
      <w:rFonts w:ascii="Times New Roman" w:hAnsi="Times New Roman" w:cs="Times New Roman"/>
      <w:b/>
      <w:bCs/>
      <w:color w:val="auto"/>
    </w:rPr>
  </w:style>
  <w:style w:type="character" w:customStyle="1" w:styleId="11">
    <w:name w:val="Default Char"/>
    <w:basedOn w:val="6"/>
    <w:link w:val="9"/>
    <w:qFormat/>
    <w:uiPriority w:val="0"/>
    <w:rPr>
      <w:rFonts w:ascii="Arial" w:hAnsi="Arial" w:eastAsia="宋体" w:cs="Arial"/>
      <w:color w:val="000000"/>
      <w:kern w:val="0"/>
      <w:sz w:val="24"/>
      <w:szCs w:val="24"/>
    </w:rPr>
  </w:style>
  <w:style w:type="character" w:customStyle="1" w:styleId="12">
    <w:name w:val="节名 Char"/>
    <w:basedOn w:val="11"/>
    <w:link w:val="10"/>
    <w:qFormat/>
    <w:uiPriority w:val="0"/>
    <w:rPr>
      <w:rFonts w:ascii="Times New Roman" w:hAnsi="Times New Roman" w:cs="Times New Roman"/>
      <w:b/>
      <w:bCs/>
    </w:rPr>
  </w:style>
  <w:style w:type="paragraph" w:customStyle="1" w:styleId="13">
    <w:name w:val="小节名"/>
    <w:basedOn w:val="10"/>
    <w:link w:val="15"/>
    <w:qFormat/>
    <w:uiPriority w:val="0"/>
    <w:pPr>
      <w:numPr>
        <w:ilvl w:val="1"/>
        <w:numId w:val="2"/>
      </w:numPr>
    </w:pPr>
    <w:rPr>
      <w:rFonts w:asciiTheme="minorEastAsia" w:hAnsiTheme="minorEastAsia" w:eastAsiaTheme="minorEastAsia"/>
    </w:rPr>
  </w:style>
  <w:style w:type="paragraph" w:customStyle="1" w:styleId="14">
    <w:name w:val="小小节名"/>
    <w:basedOn w:val="1"/>
    <w:link w:val="16"/>
    <w:qFormat/>
    <w:uiPriority w:val="0"/>
    <w:pPr>
      <w:numPr>
        <w:ilvl w:val="2"/>
        <w:numId w:val="2"/>
      </w:numPr>
      <w:spacing w:line="360" w:lineRule="auto"/>
    </w:pPr>
    <w:rPr>
      <w:rFonts w:asciiTheme="minorEastAsia" w:hAnsiTheme="minorEastAsia" w:eastAsiaTheme="minorEastAsia"/>
      <w:sz w:val="24"/>
      <w:szCs w:val="24"/>
    </w:rPr>
  </w:style>
  <w:style w:type="character" w:customStyle="1" w:styleId="15">
    <w:name w:val="小节名 Char"/>
    <w:basedOn w:val="12"/>
    <w:link w:val="13"/>
    <w:qFormat/>
    <w:uiPriority w:val="0"/>
    <w:rPr>
      <w:rFonts w:asciiTheme="minorEastAsia" w:hAnsiTheme="minorEastAsia"/>
    </w:rPr>
  </w:style>
  <w:style w:type="character" w:customStyle="1" w:styleId="16">
    <w:name w:val="小小节名 Char"/>
    <w:basedOn w:val="6"/>
    <w:link w:val="14"/>
    <w:qFormat/>
    <w:uiPriority w:val="0"/>
    <w:rPr>
      <w:rFonts w:cs="Calibri" w:asciiTheme="minorEastAsia" w:hAnsiTheme="minorEastAsia"/>
      <w:sz w:val="24"/>
      <w:szCs w:val="24"/>
    </w:rPr>
  </w:style>
  <w:style w:type="paragraph" w:customStyle="1" w:styleId="17">
    <w:name w:val="小小小节"/>
    <w:basedOn w:val="1"/>
    <w:qFormat/>
    <w:uiPriority w:val="0"/>
    <w:pPr>
      <w:numPr>
        <w:ilvl w:val="3"/>
        <w:numId w:val="2"/>
      </w:numPr>
      <w:spacing w:line="360" w:lineRule="auto"/>
      <w:jc w:val="left"/>
    </w:pPr>
    <w:rPr>
      <w:rFonts w:ascii="宋体" w:hAnsi="宋体"/>
      <w:sz w:val="24"/>
      <w:szCs w:val="24"/>
    </w:rPr>
  </w:style>
  <w:style w:type="paragraph" w:customStyle="1" w:styleId="18">
    <w:name w:val="小节a"/>
    <w:basedOn w:val="1"/>
    <w:qFormat/>
    <w:uiPriority w:val="0"/>
    <w:pPr>
      <w:numPr>
        <w:ilvl w:val="4"/>
        <w:numId w:val="2"/>
      </w:numPr>
      <w:spacing w:line="360" w:lineRule="auto"/>
    </w:pPr>
    <w:rPr>
      <w:rFonts w:ascii="宋体" w:hAnsi="宋体"/>
      <w:sz w:val="24"/>
      <w:szCs w:val="20"/>
    </w:rPr>
  </w:style>
  <w:style w:type="paragraph" w:customStyle="1" w:styleId="19">
    <w:name w:val="样式16"/>
    <w:basedOn w:val="1"/>
    <w:link w:val="20"/>
    <w:qFormat/>
    <w:uiPriority w:val="0"/>
    <w:pPr>
      <w:autoSpaceDE w:val="0"/>
      <w:autoSpaceDN w:val="0"/>
      <w:adjustRightInd w:val="0"/>
      <w:spacing w:before="31" w:after="31" w:line="360" w:lineRule="auto"/>
      <w:jc w:val="left"/>
      <w:outlineLvl w:val="0"/>
    </w:pPr>
    <w:rPr>
      <w:rFonts w:cs="Times New Roman" w:asciiTheme="minorEastAsia" w:hAnsiTheme="minorEastAsia" w:eastAsiaTheme="minorEastAsia"/>
      <w:b/>
      <w:bCs/>
      <w:kern w:val="0"/>
      <w:sz w:val="28"/>
      <w:szCs w:val="28"/>
    </w:rPr>
  </w:style>
  <w:style w:type="character" w:customStyle="1" w:styleId="20">
    <w:name w:val="样式16 Char"/>
    <w:basedOn w:val="6"/>
    <w:link w:val="19"/>
    <w:qFormat/>
    <w:uiPriority w:val="0"/>
    <w:rPr>
      <w:rFonts w:cs="Times New Roman" w:asciiTheme="minorEastAsia" w:hAnsiTheme="minorEastAsia"/>
      <w:b/>
      <w:bCs/>
      <w:kern w:val="0"/>
      <w:sz w:val="28"/>
      <w:szCs w:val="28"/>
    </w:rPr>
  </w:style>
  <w:style w:type="paragraph" w:customStyle="1" w:styleId="21">
    <w:name w:val="第一节"/>
    <w:basedOn w:val="10"/>
    <w:link w:val="22"/>
    <w:qFormat/>
    <w:uiPriority w:val="0"/>
    <w:pPr>
      <w:numPr>
        <w:numId w:val="0"/>
      </w:numPr>
      <w:spacing w:before="31" w:after="31"/>
    </w:pPr>
  </w:style>
  <w:style w:type="character" w:customStyle="1" w:styleId="22">
    <w:name w:val="第一节 Char"/>
    <w:basedOn w:val="12"/>
    <w:link w:val="21"/>
    <w:qFormat/>
    <w:uiPriority w:val="0"/>
  </w:style>
  <w:style w:type="paragraph" w:customStyle="1" w:styleId="23">
    <w:name w:val="评标办法节"/>
    <w:basedOn w:val="10"/>
    <w:qFormat/>
    <w:uiPriority w:val="0"/>
    <w:pPr>
      <w:numPr>
        <w:numId w:val="3"/>
      </w:numPr>
      <w:tabs>
        <w:tab w:val="left" w:pos="360"/>
      </w:tabs>
      <w:spacing w:before="31" w:after="31"/>
      <w:ind w:left="3544"/>
    </w:pPr>
  </w:style>
  <w:style w:type="paragraph" w:customStyle="1" w:styleId="24">
    <w:name w:val="合同小节"/>
    <w:basedOn w:val="1"/>
    <w:qFormat/>
    <w:uiPriority w:val="0"/>
    <w:pPr>
      <w:numPr>
        <w:ilvl w:val="0"/>
        <w:numId w:val="2"/>
      </w:numPr>
      <w:autoSpaceDE w:val="0"/>
      <w:autoSpaceDN w:val="0"/>
      <w:adjustRightInd w:val="0"/>
      <w:spacing w:before="31" w:after="31" w:line="360" w:lineRule="auto"/>
      <w:jc w:val="left"/>
      <w:outlineLvl w:val="0"/>
    </w:pPr>
    <w:rPr>
      <w:rFonts w:cs="Times New Roman" w:asciiTheme="minorEastAsia" w:hAnsiTheme="minorEastAsia" w:eastAsiaTheme="minorEastAsia"/>
      <w:b/>
      <w:bCs/>
      <w:kern w:val="0"/>
      <w:sz w:val="28"/>
      <w:szCs w:val="28"/>
    </w:rPr>
  </w:style>
  <w:style w:type="character" w:customStyle="1" w:styleId="25">
    <w:name w:val="文档结构图 Char"/>
    <w:basedOn w:val="6"/>
    <w:link w:val="2"/>
    <w:semiHidden/>
    <w:uiPriority w:val="99"/>
    <w:rPr>
      <w:rFonts w:ascii="宋体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CNPE</Company>
  <Pages>3</Pages>
  <Words>347</Words>
  <Characters>1979</Characters>
  <Lines>16</Lines>
  <Paragraphs>4</Paragraphs>
  <TotalTime>3</TotalTime>
  <ScaleCrop>false</ScaleCrop>
  <LinksUpToDate>false</LinksUpToDate>
  <CharactersWithSpaces>2322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2022-02-09T09:19:00Z</dcterms:created>
  <dc:creator>宋韶</dc:creator>
  <cp:lastModifiedBy>向上人生路</cp:lastModifiedBy>
  <dcterms:modified xsi:type="dcterms:W3CDTF">2022-02-10T02:40:39Z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D7625CBABE2D442394D746EB66B741DD</vt:lpwstr>
  </property>
</Properties>
</file>