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ind w:firstLine="5668" w:firstLineChars="2362"/>
        <w:jc w:val="right"/>
        <w:rPr>
          <w:color w:val="auto"/>
          <w:sz w:val="24"/>
          <w:highlight w:val="none"/>
        </w:rPr>
      </w:pPr>
      <w:r>
        <w:rPr>
          <w:rFonts w:hint="eastAsia"/>
          <w:color w:val="auto"/>
          <w:sz w:val="24"/>
          <w:highlight w:val="none"/>
        </w:rPr>
        <w:t>日期：202</w:t>
      </w:r>
      <w:r>
        <w:rPr>
          <w:color w:val="auto"/>
          <w:sz w:val="24"/>
          <w:highlight w:val="none"/>
        </w:rPr>
        <w:t>2</w:t>
      </w:r>
      <w:r>
        <w:rPr>
          <w:rFonts w:hint="eastAsia"/>
          <w:color w:val="auto"/>
          <w:sz w:val="24"/>
          <w:highlight w:val="none"/>
        </w:rPr>
        <w:t>年</w:t>
      </w:r>
      <w:r>
        <w:rPr>
          <w:color w:val="auto"/>
          <w:sz w:val="24"/>
          <w:highlight w:val="none"/>
        </w:rPr>
        <w:t>1</w:t>
      </w:r>
      <w:r>
        <w:rPr>
          <w:rFonts w:hint="eastAsia"/>
          <w:color w:val="auto"/>
          <w:sz w:val="24"/>
          <w:highlight w:val="none"/>
        </w:rPr>
        <w:t>月</w:t>
      </w:r>
    </w:p>
    <w:p>
      <w:pPr>
        <w:wordWrap w:val="0"/>
        <w:spacing w:after="120" w:afterLines="50"/>
        <w:jc w:val="right"/>
        <w:rPr>
          <w:rFonts w:hint="eastAsia"/>
          <w:color w:val="auto"/>
          <w:sz w:val="24"/>
          <w:highlight w:val="none"/>
        </w:rPr>
      </w:pPr>
      <w:r>
        <w:rPr>
          <w:rFonts w:hint="eastAsia"/>
          <w:color w:val="auto"/>
          <w:sz w:val="24"/>
          <w:highlight w:val="none"/>
        </w:rPr>
        <w:t xml:space="preserve">      招标编号：HDGS-FW-GKZB-22-0005</w:t>
      </w:r>
    </w:p>
    <w:p>
      <w:pPr>
        <w:pStyle w:val="2"/>
        <w:spacing w:before="360" w:after="120" w:line="360" w:lineRule="auto"/>
        <w:rPr>
          <w:rFonts w:ascii="黑体" w:hAnsi="黑体"/>
          <w:color w:val="auto"/>
          <w:sz w:val="30"/>
          <w:szCs w:val="30"/>
          <w:highlight w:val="none"/>
        </w:rPr>
      </w:pPr>
      <w:bookmarkStart w:id="0" w:name="_Toc59654334"/>
      <w:bookmarkStart w:id="1" w:name="_Toc41313249"/>
      <w:bookmarkStart w:id="2" w:name="_Toc500771286"/>
      <w:bookmarkStart w:id="3" w:name="_Toc59654190"/>
      <w:r>
        <w:rPr>
          <w:rFonts w:ascii="黑体" w:hAnsi="黑体"/>
          <w:color w:val="auto"/>
          <w:sz w:val="30"/>
          <w:szCs w:val="30"/>
          <w:highlight w:val="none"/>
        </w:rPr>
        <w:t>1. 招标条件</w:t>
      </w:r>
      <w:bookmarkEnd w:id="0"/>
      <w:bookmarkEnd w:id="1"/>
      <w:bookmarkEnd w:id="2"/>
      <w:bookmarkEnd w:id="3"/>
    </w:p>
    <w:p>
      <w:pPr>
        <w:spacing w:line="360" w:lineRule="auto"/>
        <w:ind w:left="424" w:leftChars="202"/>
        <w:rPr>
          <w:color w:val="auto"/>
          <w:sz w:val="24"/>
          <w:highlight w:val="none"/>
        </w:rPr>
      </w:pPr>
      <w:r>
        <w:rPr>
          <w:rFonts w:hint="eastAsia"/>
          <w:color w:val="auto"/>
          <w:sz w:val="24"/>
          <w:highlight w:val="none"/>
        </w:rPr>
        <w:t>本招标项目中国核电内部控制监督评价服务、零星审计服务项目已审批，资金来源已落实。招标人为中国核能电力股份有限公司，项目已具备招标条件，中国原子能工业有限公司（以下简称“招标代理机构”）受招标人委托，现对该项目进行公开招标。</w:t>
      </w:r>
    </w:p>
    <w:p>
      <w:pPr>
        <w:pStyle w:val="2"/>
        <w:spacing w:before="360" w:after="120" w:line="360" w:lineRule="auto"/>
        <w:rPr>
          <w:rFonts w:ascii="黑体" w:hAnsi="黑体"/>
          <w:color w:val="auto"/>
          <w:sz w:val="30"/>
          <w:szCs w:val="30"/>
          <w:highlight w:val="none"/>
        </w:rPr>
      </w:pPr>
      <w:bookmarkStart w:id="4" w:name="_Toc41313250"/>
      <w:bookmarkStart w:id="5" w:name="_Toc59654335"/>
      <w:bookmarkStart w:id="6" w:name="_Toc152045520"/>
      <w:bookmarkStart w:id="7" w:name="_Toc144974488"/>
      <w:bookmarkStart w:id="8" w:name="_Toc247513943"/>
      <w:bookmarkStart w:id="9" w:name="_Toc247527544"/>
      <w:bookmarkStart w:id="10" w:name="_Toc500771287"/>
      <w:bookmarkStart w:id="11" w:name="_Toc59654191"/>
      <w:bookmarkStart w:id="12" w:name="_Toc152042296"/>
      <w:r>
        <w:rPr>
          <w:rFonts w:ascii="黑体" w:hAnsi="黑体"/>
          <w:color w:val="auto"/>
          <w:sz w:val="30"/>
          <w:szCs w:val="30"/>
          <w:highlight w:val="none"/>
        </w:rPr>
        <w:t xml:space="preserve">2. </w:t>
      </w:r>
      <w:bookmarkEnd w:id="4"/>
      <w:bookmarkEnd w:id="5"/>
      <w:bookmarkEnd w:id="6"/>
      <w:bookmarkEnd w:id="7"/>
      <w:bookmarkEnd w:id="8"/>
      <w:bookmarkEnd w:id="9"/>
      <w:bookmarkEnd w:id="10"/>
      <w:bookmarkEnd w:id="11"/>
      <w:bookmarkEnd w:id="12"/>
      <w:r>
        <w:rPr>
          <w:rFonts w:hint="eastAsia" w:ascii="黑体" w:hAnsi="黑体"/>
          <w:color w:val="auto"/>
          <w:sz w:val="30"/>
          <w:szCs w:val="30"/>
          <w:highlight w:val="none"/>
        </w:rPr>
        <w:t>项目概况与招标范围</w:t>
      </w:r>
    </w:p>
    <w:p>
      <w:pPr>
        <w:widowControl/>
        <w:shd w:val="clear" w:color="auto" w:fill="FFFFFF"/>
        <w:spacing w:line="360" w:lineRule="auto"/>
        <w:ind w:firstLine="480"/>
        <w:jc w:val="left"/>
        <w:outlineLvl w:val="1"/>
        <w:rPr>
          <w:rFonts w:cs="宋体" w:asciiTheme="minorEastAsia" w:hAnsiTheme="minorEastAsia" w:eastAsiaTheme="minorEastAsia"/>
          <w:b/>
          <w:bCs/>
          <w:color w:val="auto"/>
          <w:kern w:val="0"/>
          <w:sz w:val="24"/>
          <w:highlight w:val="none"/>
        </w:rPr>
      </w:pPr>
      <w:bookmarkStart w:id="13" w:name="_Toc59654192"/>
      <w:bookmarkStart w:id="14" w:name="_Toc41313251"/>
      <w:bookmarkStart w:id="15" w:name="_Toc500771288"/>
      <w:bookmarkStart w:id="16" w:name="_Toc59654336"/>
      <w:bookmarkStart w:id="17" w:name="_Toc152042297"/>
      <w:bookmarkStart w:id="18" w:name="_Toc152045521"/>
      <w:bookmarkStart w:id="19" w:name="_Toc247527545"/>
      <w:bookmarkStart w:id="20" w:name="_Toc247513944"/>
      <w:bookmarkStart w:id="21" w:name="_Toc144974489"/>
      <w:r>
        <w:rPr>
          <w:rFonts w:hint="eastAsia" w:cs="宋体" w:asciiTheme="minorEastAsia" w:hAnsiTheme="minorEastAsia" w:eastAsiaTheme="minorEastAsia"/>
          <w:b/>
          <w:bCs/>
          <w:color w:val="auto"/>
          <w:kern w:val="0"/>
          <w:sz w:val="24"/>
          <w:highlight w:val="none"/>
        </w:rPr>
        <w:t>2.1</w:t>
      </w:r>
      <w:r>
        <w:rPr>
          <w:rFonts w:hint="cs" w:cs="宋体" w:asciiTheme="minorEastAsia" w:hAnsiTheme="minorEastAsia" w:eastAsiaTheme="minorEastAsia"/>
          <w:b/>
          <w:bCs/>
          <w:color w:val="auto"/>
          <w:kern w:val="0"/>
          <w:sz w:val="24"/>
          <w:highlight w:val="none"/>
          <w:cs/>
        </w:rPr>
        <w:t>招标编号</w:t>
      </w:r>
    </w:p>
    <w:p>
      <w:pPr>
        <w:widowControl/>
        <w:shd w:val="clear" w:color="auto" w:fill="FFFFFF"/>
        <w:spacing w:line="360" w:lineRule="auto"/>
        <w:ind w:firstLine="480" w:firstLineChars="200"/>
        <w:jc w:val="left"/>
        <w:outlineLvl w:val="1"/>
        <w:rPr>
          <w:rFonts w:ascii="微软雅黑" w:hAnsi="微软雅黑" w:eastAsia="微软雅黑" w:cs="宋体"/>
          <w:b/>
          <w:bCs/>
          <w:color w:val="auto"/>
          <w:kern w:val="0"/>
          <w:sz w:val="24"/>
          <w:highlight w:val="none"/>
        </w:rPr>
      </w:pPr>
      <w:bookmarkStart w:id="77" w:name="_GoBack"/>
      <w:bookmarkEnd w:id="77"/>
      <w:r>
        <w:rPr>
          <w:rFonts w:hint="eastAsia" w:ascii="微软雅黑" w:hAnsi="微软雅黑" w:eastAsia="微软雅黑" w:cs="宋体"/>
          <w:b/>
          <w:bCs/>
          <w:color w:val="auto"/>
          <w:kern w:val="0"/>
          <w:sz w:val="24"/>
          <w:highlight w:val="none"/>
        </w:rPr>
        <w:t xml:space="preserve"> HDGS-FW-GKZB-22-0005                             </w:t>
      </w:r>
    </w:p>
    <w:p>
      <w:pPr>
        <w:widowControl/>
        <w:shd w:val="clear" w:color="auto" w:fill="FFFFFF"/>
        <w:spacing w:line="360" w:lineRule="auto"/>
        <w:ind w:firstLine="480"/>
        <w:jc w:val="left"/>
        <w:outlineLvl w:val="1"/>
        <w:rPr>
          <w:rFonts w:cs="宋体" w:asciiTheme="minorEastAsia" w:hAnsiTheme="minorEastAsia" w:eastAsiaTheme="minorEastAsia"/>
          <w:b/>
          <w:bCs/>
          <w:color w:val="auto"/>
          <w:kern w:val="0"/>
          <w:sz w:val="24"/>
          <w:highlight w:val="none"/>
        </w:rPr>
      </w:pPr>
      <w:r>
        <w:rPr>
          <w:rFonts w:hint="eastAsia" w:cs="宋体" w:asciiTheme="minorEastAsia" w:hAnsiTheme="minorEastAsia" w:eastAsiaTheme="minorEastAsia"/>
          <w:b/>
          <w:bCs/>
          <w:color w:val="auto"/>
          <w:kern w:val="0"/>
          <w:sz w:val="24"/>
          <w:highlight w:val="none"/>
        </w:rPr>
        <w:t xml:space="preserve">2.2 </w:t>
      </w:r>
      <w:r>
        <w:rPr>
          <w:rFonts w:hint="cs" w:cs="宋体" w:asciiTheme="minorEastAsia" w:hAnsiTheme="minorEastAsia" w:eastAsiaTheme="minorEastAsia"/>
          <w:b/>
          <w:bCs/>
          <w:color w:val="auto"/>
          <w:kern w:val="0"/>
          <w:sz w:val="24"/>
          <w:highlight w:val="none"/>
          <w:cs/>
        </w:rPr>
        <w:t>招标项目名称</w:t>
      </w:r>
    </w:p>
    <w:p>
      <w:pPr>
        <w:spacing w:line="360" w:lineRule="auto"/>
        <w:ind w:left="424" w:leftChars="202"/>
        <w:rPr>
          <w:color w:val="auto"/>
          <w:sz w:val="24"/>
          <w:highlight w:val="none"/>
        </w:rPr>
      </w:pPr>
      <w:r>
        <w:rPr>
          <w:rFonts w:hint="eastAsia"/>
          <w:color w:val="auto"/>
          <w:sz w:val="24"/>
          <w:highlight w:val="none"/>
        </w:rPr>
        <w:t>中国核电内部控制监督评价服务、零星审计服务项目。</w:t>
      </w:r>
    </w:p>
    <w:p>
      <w:pPr>
        <w:widowControl/>
        <w:shd w:val="clear" w:color="auto" w:fill="FFFFFF"/>
        <w:spacing w:line="360" w:lineRule="auto"/>
        <w:ind w:firstLine="480"/>
        <w:jc w:val="left"/>
        <w:outlineLvl w:val="1"/>
        <w:rPr>
          <w:rFonts w:cs="宋体" w:asciiTheme="minorEastAsia" w:hAnsiTheme="minorEastAsia" w:eastAsiaTheme="minorEastAsia"/>
          <w:b/>
          <w:bCs/>
          <w:color w:val="auto"/>
          <w:kern w:val="0"/>
          <w:sz w:val="24"/>
          <w:highlight w:val="none"/>
        </w:rPr>
      </w:pPr>
      <w:r>
        <w:rPr>
          <w:rFonts w:hint="eastAsia" w:cs="宋体" w:asciiTheme="minorEastAsia" w:hAnsiTheme="minorEastAsia" w:eastAsiaTheme="minorEastAsia"/>
          <w:b/>
          <w:bCs/>
          <w:color w:val="auto"/>
          <w:kern w:val="0"/>
          <w:sz w:val="24"/>
          <w:highlight w:val="none"/>
        </w:rPr>
        <w:t xml:space="preserve">2.3 </w:t>
      </w:r>
      <w:r>
        <w:rPr>
          <w:rFonts w:hint="cs" w:cs="宋体" w:asciiTheme="minorEastAsia" w:hAnsiTheme="minorEastAsia" w:eastAsiaTheme="minorEastAsia"/>
          <w:b/>
          <w:bCs/>
          <w:color w:val="auto"/>
          <w:kern w:val="0"/>
          <w:sz w:val="24"/>
          <w:highlight w:val="none"/>
          <w:cs/>
        </w:rPr>
        <w:t>招标项目概括</w:t>
      </w:r>
    </w:p>
    <w:p>
      <w:pPr>
        <w:spacing w:line="360" w:lineRule="auto"/>
        <w:ind w:left="424" w:leftChars="202"/>
        <w:rPr>
          <w:color w:val="auto"/>
          <w:sz w:val="24"/>
          <w:highlight w:val="none"/>
          <w:cs/>
        </w:rPr>
      </w:pPr>
      <w:r>
        <w:rPr>
          <w:rFonts w:hint="eastAsia"/>
          <w:color w:val="auto"/>
          <w:sz w:val="24"/>
          <w:highlight w:val="none"/>
        </w:rPr>
        <w:t>中国核能电力股份有限公司拟将中国核电内部控制监督评价服务、零星审计服务等相关工作通过公开招标方式承包给有资质的单位。</w:t>
      </w:r>
    </w:p>
    <w:p>
      <w:pPr>
        <w:widowControl/>
        <w:shd w:val="clear" w:color="auto" w:fill="FFFFFF"/>
        <w:spacing w:line="360" w:lineRule="auto"/>
        <w:ind w:firstLine="480"/>
        <w:jc w:val="left"/>
        <w:outlineLvl w:val="1"/>
        <w:rPr>
          <w:rFonts w:cs="宋体" w:asciiTheme="minorEastAsia" w:hAnsiTheme="minorEastAsia" w:eastAsiaTheme="minorEastAsia"/>
          <w:b/>
          <w:bCs/>
          <w:color w:val="auto"/>
          <w:kern w:val="0"/>
          <w:sz w:val="24"/>
          <w:highlight w:val="none"/>
          <w:cs/>
        </w:rPr>
      </w:pPr>
      <w:r>
        <w:rPr>
          <w:rFonts w:hint="eastAsia" w:cs="宋体" w:asciiTheme="minorEastAsia" w:hAnsiTheme="minorEastAsia" w:eastAsiaTheme="minorEastAsia"/>
          <w:b/>
          <w:bCs/>
          <w:color w:val="auto"/>
          <w:kern w:val="0"/>
          <w:sz w:val="24"/>
          <w:highlight w:val="none"/>
        </w:rPr>
        <w:t xml:space="preserve">2.4 </w:t>
      </w:r>
      <w:r>
        <w:rPr>
          <w:rFonts w:hint="cs" w:cs="宋体" w:asciiTheme="minorEastAsia" w:hAnsiTheme="minorEastAsia" w:eastAsiaTheme="minorEastAsia"/>
          <w:b/>
          <w:bCs/>
          <w:color w:val="auto"/>
          <w:kern w:val="0"/>
          <w:sz w:val="24"/>
          <w:highlight w:val="none"/>
          <w:cs/>
        </w:rPr>
        <w:t>招标范围</w:t>
      </w:r>
    </w:p>
    <w:p>
      <w:pPr>
        <w:spacing w:line="360" w:lineRule="auto"/>
        <w:ind w:left="424" w:leftChars="202"/>
        <w:rPr>
          <w:color w:val="auto"/>
          <w:sz w:val="24"/>
          <w:highlight w:val="none"/>
        </w:rPr>
      </w:pPr>
      <w:r>
        <w:rPr>
          <w:rFonts w:hint="eastAsia" w:ascii="宋体" w:hAnsi="宋体" w:cs="宋体"/>
          <w:color w:val="auto"/>
          <w:sz w:val="24"/>
          <w:highlight w:val="none"/>
          <w:cs/>
        </w:rPr>
        <w:t>本次招标范围为：</w:t>
      </w:r>
      <w:r>
        <w:rPr>
          <w:rFonts w:hint="eastAsia"/>
          <w:color w:val="auto"/>
          <w:sz w:val="24"/>
          <w:highlight w:val="none"/>
        </w:rPr>
        <w:t>（1）对中国核电部分成员单位2021年度（秦山核电、江苏核电、福清核电、中核武汉、中核汇能）内部控制设计和运行的有效性进行监督评价，按照模板要求出具监督评价报告；（2）根据中国核电2022年度审计中心计划以及对中核集团公司、中国核电审计中心计划外安排的审计、检查项目，视具体项目实施的难易程度、紧急情况、工作量大小等，聘请外部审计机构小组或人员参与审计中心工作。</w:t>
      </w:r>
    </w:p>
    <w:p>
      <w:pPr>
        <w:widowControl/>
        <w:shd w:val="clear" w:color="auto" w:fill="FFFFFF"/>
        <w:spacing w:line="360" w:lineRule="auto"/>
        <w:ind w:firstLine="480"/>
        <w:jc w:val="left"/>
        <w:outlineLvl w:val="1"/>
        <w:rPr>
          <w:rFonts w:cs="宋体" w:asciiTheme="minorEastAsia" w:hAnsiTheme="minorEastAsia" w:eastAsiaTheme="minorEastAsia"/>
          <w:b/>
          <w:bCs/>
          <w:color w:val="auto"/>
          <w:kern w:val="0"/>
          <w:sz w:val="24"/>
          <w:highlight w:val="none"/>
          <w:cs/>
        </w:rPr>
      </w:pPr>
      <w:r>
        <w:rPr>
          <w:rFonts w:hint="eastAsia" w:cs="宋体" w:asciiTheme="minorEastAsia" w:hAnsiTheme="minorEastAsia" w:eastAsiaTheme="minorEastAsia"/>
          <w:b/>
          <w:bCs/>
          <w:color w:val="auto"/>
          <w:kern w:val="0"/>
          <w:sz w:val="24"/>
          <w:highlight w:val="none"/>
        </w:rPr>
        <w:t>2.5</w:t>
      </w:r>
      <w:bookmarkStart w:id="22" w:name="ggxx%EF%BC%9Axmfl_mc_1"/>
      <w:r>
        <w:rPr>
          <w:rFonts w:hint="eastAsia" w:cs="宋体" w:asciiTheme="minorEastAsia" w:hAnsiTheme="minorEastAsia" w:eastAsiaTheme="minorEastAsia"/>
          <w:b/>
          <w:bCs/>
          <w:color w:val="auto"/>
          <w:kern w:val="0"/>
          <w:sz w:val="24"/>
          <w:highlight w:val="none"/>
        </w:rPr>
        <w:t xml:space="preserve"> </w:t>
      </w:r>
      <w:bookmarkEnd w:id="22"/>
      <w:r>
        <w:rPr>
          <w:rFonts w:hint="cs" w:cs="宋体" w:asciiTheme="minorEastAsia" w:hAnsiTheme="minorEastAsia" w:eastAsiaTheme="minorEastAsia"/>
          <w:b/>
          <w:bCs/>
          <w:color w:val="auto"/>
          <w:kern w:val="0"/>
          <w:sz w:val="24"/>
          <w:highlight w:val="none"/>
          <w:cs/>
        </w:rPr>
        <w:t>项目实施地点</w:t>
      </w:r>
    </w:p>
    <w:p>
      <w:pPr>
        <w:spacing w:line="360" w:lineRule="auto"/>
        <w:ind w:left="424" w:leftChars="202"/>
        <w:rPr>
          <w:color w:val="auto"/>
          <w:sz w:val="24"/>
          <w:highlight w:val="none"/>
        </w:rPr>
      </w:pPr>
      <w:r>
        <w:rPr>
          <w:rFonts w:hint="eastAsia"/>
          <w:color w:val="auto"/>
          <w:sz w:val="24"/>
          <w:highlight w:val="none"/>
        </w:rPr>
        <w:t>中国</w:t>
      </w:r>
      <w:r>
        <w:rPr>
          <w:color w:val="auto"/>
          <w:sz w:val="24"/>
          <w:highlight w:val="none"/>
        </w:rPr>
        <w:t>核电及</w:t>
      </w:r>
      <w:r>
        <w:rPr>
          <w:rFonts w:hint="eastAsia"/>
          <w:color w:val="auto"/>
          <w:sz w:val="24"/>
          <w:highlight w:val="none"/>
        </w:rPr>
        <w:t>其</w:t>
      </w:r>
      <w:r>
        <w:rPr>
          <w:color w:val="auto"/>
          <w:sz w:val="24"/>
          <w:highlight w:val="none"/>
        </w:rPr>
        <w:t>成员单位现场</w:t>
      </w:r>
      <w:r>
        <w:rPr>
          <w:rFonts w:hint="eastAsia"/>
          <w:color w:val="auto"/>
          <w:sz w:val="24"/>
          <w:highlight w:val="none"/>
        </w:rPr>
        <w:t>。</w:t>
      </w:r>
    </w:p>
    <w:p>
      <w:pPr>
        <w:widowControl/>
        <w:shd w:val="clear" w:color="auto" w:fill="FFFFFF"/>
        <w:spacing w:line="360" w:lineRule="auto"/>
        <w:ind w:firstLine="480"/>
        <w:jc w:val="left"/>
        <w:outlineLvl w:val="1"/>
        <w:rPr>
          <w:rFonts w:cs="宋体" w:asciiTheme="minorEastAsia" w:hAnsiTheme="minorEastAsia" w:eastAsiaTheme="minorEastAsia"/>
          <w:b/>
          <w:bCs/>
          <w:color w:val="auto"/>
          <w:kern w:val="0"/>
          <w:sz w:val="24"/>
          <w:highlight w:val="none"/>
        </w:rPr>
      </w:pPr>
      <w:r>
        <w:rPr>
          <w:rFonts w:hint="eastAsia" w:cs="宋体" w:asciiTheme="minorEastAsia" w:hAnsiTheme="minorEastAsia" w:eastAsiaTheme="minorEastAsia"/>
          <w:b/>
          <w:bCs/>
          <w:color w:val="auto"/>
          <w:kern w:val="0"/>
          <w:sz w:val="24"/>
          <w:highlight w:val="none"/>
        </w:rPr>
        <w:t>2.6</w:t>
      </w:r>
      <w:bookmarkStart w:id="23" w:name="ggxx%EF%BC%9Ajhsj_mc_1"/>
      <w:r>
        <w:rPr>
          <w:rFonts w:hint="eastAsia" w:cs="宋体" w:asciiTheme="minorEastAsia" w:hAnsiTheme="minorEastAsia" w:eastAsiaTheme="minorEastAsia"/>
          <w:b/>
          <w:bCs/>
          <w:color w:val="auto"/>
          <w:kern w:val="0"/>
          <w:sz w:val="24"/>
          <w:highlight w:val="none"/>
        </w:rPr>
        <w:t xml:space="preserve"> </w:t>
      </w:r>
      <w:bookmarkEnd w:id="23"/>
      <w:r>
        <w:rPr>
          <w:rFonts w:hint="cs" w:cs="宋体" w:asciiTheme="minorEastAsia" w:hAnsiTheme="minorEastAsia" w:eastAsiaTheme="minorEastAsia"/>
          <w:b/>
          <w:bCs/>
          <w:color w:val="auto"/>
          <w:kern w:val="0"/>
          <w:sz w:val="24"/>
          <w:highlight w:val="none"/>
          <w:cs/>
        </w:rPr>
        <w:t>服务期限</w:t>
      </w:r>
    </w:p>
    <w:p>
      <w:pPr>
        <w:spacing w:line="360" w:lineRule="auto"/>
        <w:ind w:left="424" w:leftChars="202"/>
        <w:rPr>
          <w:color w:val="auto"/>
          <w:sz w:val="24"/>
          <w:highlight w:val="none"/>
          <w:cs/>
        </w:rPr>
      </w:pPr>
      <w:r>
        <w:rPr>
          <w:rFonts w:hint="eastAsia"/>
          <w:color w:val="auto"/>
          <w:sz w:val="24"/>
          <w:highlight w:val="none"/>
        </w:rPr>
        <w:t>计划工期：自合同签订之日起至2022年12月31日，具体服务时间以甲方通知为准。</w:t>
      </w:r>
    </w:p>
    <w:p>
      <w:pPr>
        <w:widowControl/>
        <w:shd w:val="clear" w:color="auto" w:fill="FFFFFF"/>
        <w:spacing w:line="360" w:lineRule="auto"/>
        <w:ind w:firstLine="480"/>
        <w:jc w:val="left"/>
        <w:outlineLvl w:val="1"/>
        <w:rPr>
          <w:rFonts w:cs="宋体" w:asciiTheme="minorEastAsia" w:hAnsiTheme="minorEastAsia" w:eastAsiaTheme="minorEastAsia"/>
          <w:b/>
          <w:bCs/>
          <w:color w:val="auto"/>
          <w:kern w:val="0"/>
          <w:sz w:val="24"/>
          <w:highlight w:val="none"/>
          <w:cs/>
        </w:rPr>
      </w:pPr>
      <w:bookmarkStart w:id="24" w:name="ggxx%EF%BC%9Azlyq_mc_1"/>
      <w:r>
        <w:rPr>
          <w:rFonts w:hint="eastAsia" w:cs="宋体" w:asciiTheme="minorEastAsia" w:hAnsiTheme="minorEastAsia" w:eastAsiaTheme="minorEastAsia"/>
          <w:b/>
          <w:bCs/>
          <w:color w:val="auto"/>
          <w:kern w:val="0"/>
          <w:sz w:val="24"/>
          <w:highlight w:val="none"/>
        </w:rPr>
        <w:t xml:space="preserve">2.7 </w:t>
      </w:r>
      <w:r>
        <w:rPr>
          <w:rFonts w:hint="cs" w:cs="宋体" w:asciiTheme="minorEastAsia" w:hAnsiTheme="minorEastAsia" w:eastAsiaTheme="minorEastAsia"/>
          <w:b/>
          <w:bCs/>
          <w:color w:val="auto"/>
          <w:kern w:val="0"/>
          <w:sz w:val="24"/>
          <w:highlight w:val="none"/>
          <w:cs/>
        </w:rPr>
        <w:t>质量标准</w:t>
      </w:r>
      <w:bookmarkEnd w:id="24"/>
    </w:p>
    <w:p>
      <w:pPr>
        <w:spacing w:line="360" w:lineRule="auto"/>
        <w:ind w:left="424" w:leftChars="202"/>
        <w:rPr>
          <w:rFonts w:ascii="宋体" w:hAnsi="宋体" w:cs="宋体"/>
          <w:color w:val="auto"/>
          <w:sz w:val="24"/>
          <w:highlight w:val="none"/>
          <w:cs/>
        </w:rPr>
      </w:pPr>
      <w:bookmarkStart w:id="25" w:name="ggxx%EF%BC%9Azlyq_1"/>
      <w:r>
        <w:rPr>
          <w:rFonts w:hint="eastAsia" w:ascii="宋体" w:hAnsi="宋体" w:cs="宋体"/>
          <w:color w:val="auto"/>
          <w:sz w:val="24"/>
          <w:highlight w:val="none"/>
          <w:cs/>
        </w:rPr>
        <w:t>具体详</w:t>
      </w:r>
      <w:r>
        <w:rPr>
          <w:rFonts w:hint="cs" w:ascii="宋体" w:hAnsi="宋体" w:cs="宋体"/>
          <w:color w:val="auto"/>
          <w:sz w:val="24"/>
          <w:highlight w:val="none"/>
          <w:cs/>
        </w:rPr>
        <w:t>见技术规格书。</w:t>
      </w:r>
      <w:bookmarkEnd w:id="25"/>
    </w:p>
    <w:p>
      <w:pPr>
        <w:pStyle w:val="2"/>
        <w:spacing w:before="360" w:after="120" w:line="360" w:lineRule="auto"/>
        <w:rPr>
          <w:rFonts w:ascii="黑体" w:hAnsi="黑体"/>
          <w:color w:val="auto"/>
          <w:sz w:val="30"/>
          <w:szCs w:val="30"/>
          <w:highlight w:val="none"/>
        </w:rPr>
      </w:pPr>
      <w:r>
        <w:rPr>
          <w:rFonts w:ascii="黑体" w:hAnsi="黑体"/>
          <w:color w:val="auto"/>
          <w:sz w:val="30"/>
          <w:szCs w:val="30"/>
          <w:highlight w:val="none"/>
        </w:rPr>
        <w:t xml:space="preserve">3. </w:t>
      </w:r>
      <w:bookmarkEnd w:id="13"/>
      <w:bookmarkEnd w:id="14"/>
      <w:bookmarkEnd w:id="15"/>
      <w:bookmarkEnd w:id="16"/>
      <w:r>
        <w:rPr>
          <w:rFonts w:hint="eastAsia" w:ascii="黑体" w:hAnsi="黑体"/>
          <w:color w:val="auto"/>
          <w:sz w:val="30"/>
          <w:szCs w:val="30"/>
          <w:highlight w:val="none"/>
        </w:rPr>
        <w:t>投标人资格要求</w:t>
      </w:r>
    </w:p>
    <w:p>
      <w:pPr>
        <w:widowControl/>
        <w:shd w:val="clear" w:color="auto" w:fill="FFFFFF"/>
        <w:spacing w:line="360" w:lineRule="auto"/>
        <w:ind w:firstLine="480"/>
        <w:jc w:val="left"/>
        <w:outlineLvl w:val="1"/>
        <w:rPr>
          <w:rFonts w:cs="宋体" w:asciiTheme="minorEastAsia" w:hAnsiTheme="minorEastAsia" w:eastAsiaTheme="minorEastAsia"/>
          <w:b/>
          <w:bCs/>
          <w:color w:val="auto"/>
          <w:kern w:val="0"/>
          <w:sz w:val="24"/>
          <w:highlight w:val="none"/>
        </w:rPr>
      </w:pPr>
      <w:bookmarkStart w:id="26" w:name="_Toc500771289"/>
      <w:bookmarkStart w:id="27" w:name="_Toc59654337"/>
      <w:bookmarkStart w:id="28" w:name="_Toc59654193"/>
      <w:bookmarkStart w:id="29" w:name="_Toc41313252"/>
      <w:r>
        <w:rPr>
          <w:rFonts w:hint="eastAsia" w:cs="宋体" w:asciiTheme="minorEastAsia" w:hAnsiTheme="minorEastAsia" w:eastAsiaTheme="minorEastAsia"/>
          <w:b/>
          <w:bCs/>
          <w:color w:val="auto"/>
          <w:kern w:val="0"/>
          <w:sz w:val="24"/>
          <w:highlight w:val="none"/>
        </w:rPr>
        <w:t xml:space="preserve">3.1 </w:t>
      </w:r>
      <w:r>
        <w:rPr>
          <w:rFonts w:hint="cs" w:cs="宋体" w:asciiTheme="minorEastAsia" w:hAnsiTheme="minorEastAsia" w:eastAsiaTheme="minorEastAsia"/>
          <w:b/>
          <w:bCs/>
          <w:color w:val="auto"/>
          <w:kern w:val="0"/>
          <w:sz w:val="24"/>
          <w:highlight w:val="none"/>
          <w:cs/>
        </w:rPr>
        <w:t>本次招标投标人应满足以下要求：</w:t>
      </w:r>
    </w:p>
    <w:p>
      <w:pPr>
        <w:spacing w:line="360" w:lineRule="auto"/>
        <w:ind w:left="424" w:leftChars="202"/>
        <w:rPr>
          <w:color w:val="auto"/>
          <w:sz w:val="24"/>
          <w:highlight w:val="none"/>
        </w:rPr>
      </w:pPr>
      <w:r>
        <w:rPr>
          <w:rFonts w:hint="eastAsia"/>
          <w:color w:val="auto"/>
          <w:sz w:val="24"/>
          <w:highlight w:val="none"/>
          <w:cs/>
        </w:rPr>
        <w:t xml:space="preserve">1 </w:t>
      </w:r>
      <w:r>
        <w:rPr>
          <w:rFonts w:hint="eastAsia"/>
          <w:color w:val="auto"/>
          <w:sz w:val="24"/>
          <w:highlight w:val="none"/>
        </w:rPr>
        <w:t>具有独立订立合同和履行合同能力的中华人民共和国境内注册的企业法人或其他组织，符合国家有关规定，具有履行合同所必要的财务、技术、采购及组织能力，有资格和能力完成本招标相关服务。具有政府主管部门颁发的有效的企业营业执照（如营业执照不是三证合一的，还应具有政府主管部门颁发的有效的组织机构代码证和税务登记证）。投标人与签订合同法人必须为同一企业，名称保证一致，否则视为弃标。</w:t>
      </w:r>
    </w:p>
    <w:p>
      <w:pPr>
        <w:spacing w:line="360" w:lineRule="auto"/>
        <w:ind w:left="424" w:leftChars="202"/>
        <w:rPr>
          <w:color w:val="auto"/>
          <w:sz w:val="24"/>
          <w:highlight w:val="none"/>
        </w:rPr>
      </w:pPr>
      <w:r>
        <w:rPr>
          <w:rFonts w:hint="eastAsia"/>
          <w:color w:val="auto"/>
          <w:sz w:val="24"/>
          <w:highlight w:val="none"/>
        </w:rPr>
        <w:t>2具有证券期货从业资格的会计师事务所，投标人应提供有效的资质证书的复印件。</w:t>
      </w:r>
    </w:p>
    <w:p>
      <w:pPr>
        <w:spacing w:line="360" w:lineRule="auto"/>
        <w:ind w:left="424" w:leftChars="202"/>
        <w:rPr>
          <w:color w:val="auto"/>
          <w:sz w:val="24"/>
          <w:highlight w:val="none"/>
        </w:rPr>
      </w:pPr>
      <w:r>
        <w:rPr>
          <w:color w:val="auto"/>
          <w:sz w:val="24"/>
          <w:highlight w:val="none"/>
        </w:rPr>
        <w:t>3</w:t>
      </w:r>
      <w:r>
        <w:rPr>
          <w:rFonts w:hint="eastAsia"/>
          <w:color w:val="auto"/>
          <w:sz w:val="24"/>
          <w:highlight w:val="none"/>
        </w:rPr>
        <w:t>中注协最近一期发布的会计师事务所综合排名在前50名，投标人应提供有效证明文件并</w:t>
      </w:r>
      <w:r>
        <w:rPr>
          <w:color w:val="auto"/>
          <w:sz w:val="24"/>
          <w:highlight w:val="none"/>
        </w:rPr>
        <w:t>加盖公章</w:t>
      </w:r>
      <w:r>
        <w:rPr>
          <w:rFonts w:hint="eastAsia"/>
          <w:color w:val="auto"/>
          <w:sz w:val="24"/>
          <w:highlight w:val="none"/>
        </w:rPr>
        <w:t>。</w:t>
      </w:r>
    </w:p>
    <w:p>
      <w:pPr>
        <w:spacing w:line="360" w:lineRule="auto"/>
        <w:ind w:left="424" w:leftChars="202"/>
        <w:rPr>
          <w:color w:val="auto"/>
          <w:sz w:val="24"/>
          <w:highlight w:val="none"/>
        </w:rPr>
      </w:pPr>
      <w:r>
        <w:rPr>
          <w:color w:val="auto"/>
          <w:sz w:val="24"/>
          <w:highlight w:val="none"/>
        </w:rPr>
        <w:t>4</w:t>
      </w:r>
      <w:r>
        <w:rPr>
          <w:rFonts w:hint="eastAsia"/>
          <w:color w:val="auto"/>
          <w:sz w:val="24"/>
          <w:highlight w:val="none"/>
        </w:rPr>
        <w:t xml:space="preserve"> 需提供近3年（招标公告发出之日前推36个自然月）不良执业记录说明，并加盖公章。发生1次及以上不良执业记录，取消投标资格；未提供或提供的材料不真实，取消投标资格。</w:t>
      </w:r>
    </w:p>
    <w:p>
      <w:pPr>
        <w:widowControl/>
        <w:shd w:val="clear" w:color="auto" w:fill="FFFFFF"/>
        <w:spacing w:line="360" w:lineRule="auto"/>
        <w:ind w:firstLine="480"/>
        <w:jc w:val="left"/>
        <w:outlineLvl w:val="1"/>
        <w:rPr>
          <w:rFonts w:cs="宋体" w:asciiTheme="minorEastAsia" w:hAnsiTheme="minorEastAsia" w:eastAsiaTheme="minorEastAsia"/>
          <w:b/>
          <w:bCs/>
          <w:color w:val="auto"/>
          <w:kern w:val="0"/>
          <w:sz w:val="24"/>
          <w:highlight w:val="none"/>
        </w:rPr>
      </w:pPr>
      <w:r>
        <w:rPr>
          <w:rFonts w:hint="eastAsia" w:cs="宋体" w:asciiTheme="minorEastAsia" w:hAnsiTheme="minorEastAsia" w:eastAsiaTheme="minorEastAsia"/>
          <w:b/>
          <w:bCs/>
          <w:color w:val="auto"/>
          <w:kern w:val="0"/>
          <w:sz w:val="24"/>
          <w:highlight w:val="none"/>
        </w:rPr>
        <w:t xml:space="preserve">3.2 </w:t>
      </w:r>
      <w:r>
        <w:rPr>
          <w:rFonts w:hint="cs" w:cs="宋体" w:asciiTheme="minorEastAsia" w:hAnsiTheme="minorEastAsia" w:eastAsiaTheme="minorEastAsia"/>
          <w:b/>
          <w:bCs/>
          <w:color w:val="auto"/>
          <w:kern w:val="0"/>
          <w:sz w:val="24"/>
          <w:highlight w:val="none"/>
          <w:cs/>
        </w:rPr>
        <w:t>本次招标</w:t>
      </w:r>
      <w:bookmarkStart w:id="30" w:name="ggxx%EF%BC%9Asfyulht_1"/>
      <w:r>
        <w:rPr>
          <w:rFonts w:hint="cs" w:cs="宋体" w:asciiTheme="minorEastAsia" w:hAnsiTheme="minorEastAsia" w:eastAsiaTheme="minorEastAsia"/>
          <w:b/>
          <w:bCs/>
          <w:color w:val="auto"/>
          <w:kern w:val="0"/>
          <w:sz w:val="24"/>
          <w:highlight w:val="none"/>
          <w:cs/>
        </w:rPr>
        <w:t>不接受联合体投标</w:t>
      </w:r>
      <w:bookmarkEnd w:id="30"/>
      <w:r>
        <w:rPr>
          <w:rFonts w:hint="eastAsia" w:cs="宋体" w:asciiTheme="minorEastAsia" w:hAnsiTheme="minorEastAsia" w:eastAsiaTheme="minorEastAsia"/>
          <w:b/>
          <w:bCs/>
          <w:color w:val="auto"/>
          <w:kern w:val="0"/>
          <w:sz w:val="24"/>
          <w:highlight w:val="none"/>
          <w:cs/>
        </w:rPr>
        <w:t>。</w:t>
      </w:r>
    </w:p>
    <w:p>
      <w:pPr>
        <w:pStyle w:val="2"/>
        <w:spacing w:before="360" w:after="120" w:line="360" w:lineRule="auto"/>
        <w:rPr>
          <w:rFonts w:ascii="黑体" w:hAnsi="黑体"/>
          <w:color w:val="auto"/>
          <w:sz w:val="30"/>
          <w:szCs w:val="30"/>
          <w:highlight w:val="none"/>
        </w:rPr>
      </w:pPr>
      <w:r>
        <w:rPr>
          <w:rFonts w:hint="eastAsia" w:ascii="黑体" w:hAnsi="黑体"/>
          <w:color w:val="auto"/>
          <w:sz w:val="30"/>
          <w:szCs w:val="30"/>
          <w:highlight w:val="none"/>
        </w:rPr>
        <w:t xml:space="preserve">4. </w:t>
      </w:r>
      <w:bookmarkEnd w:id="17"/>
      <w:bookmarkEnd w:id="18"/>
      <w:bookmarkEnd w:id="19"/>
      <w:bookmarkEnd w:id="20"/>
      <w:bookmarkEnd w:id="21"/>
      <w:bookmarkEnd w:id="26"/>
      <w:bookmarkEnd w:id="27"/>
      <w:bookmarkEnd w:id="28"/>
      <w:bookmarkEnd w:id="29"/>
      <w:r>
        <w:rPr>
          <w:rFonts w:hint="eastAsia" w:ascii="黑体" w:hAnsi="黑体"/>
          <w:color w:val="auto"/>
          <w:sz w:val="30"/>
          <w:szCs w:val="30"/>
          <w:highlight w:val="none"/>
        </w:rPr>
        <w:t>招标文件的获取</w:t>
      </w:r>
    </w:p>
    <w:p>
      <w:pPr>
        <w:spacing w:line="360" w:lineRule="auto"/>
        <w:ind w:left="424" w:leftChars="202"/>
        <w:rPr>
          <w:rFonts w:ascii="宋体" w:hAnsi="宋体" w:cs="宋体"/>
          <w:color w:val="auto"/>
          <w:sz w:val="24"/>
          <w:highlight w:val="none"/>
        </w:rPr>
      </w:pPr>
      <w:bookmarkStart w:id="31" w:name="_Toc59654338"/>
      <w:bookmarkStart w:id="32" w:name="_Toc152045522"/>
      <w:bookmarkStart w:id="33" w:name="_Toc59654194"/>
      <w:bookmarkStart w:id="34" w:name="_Toc247527546"/>
      <w:bookmarkStart w:id="35" w:name="_Toc152042298"/>
      <w:bookmarkStart w:id="36" w:name="_Toc247513945"/>
      <w:bookmarkStart w:id="37" w:name="_Toc500771290"/>
      <w:bookmarkStart w:id="38" w:name="_Toc41313253"/>
      <w:bookmarkStart w:id="39" w:name="_Toc144974490"/>
      <w:r>
        <w:rPr>
          <w:rFonts w:hint="eastAsia" w:cs="宋体" w:asciiTheme="minorEastAsia" w:hAnsiTheme="minorEastAsia" w:eastAsiaTheme="minorEastAsia"/>
          <w:b/>
          <w:bCs/>
          <w:color w:val="auto"/>
          <w:kern w:val="0"/>
          <w:sz w:val="24"/>
          <w:highlight w:val="none"/>
          <w:cs/>
        </w:rPr>
        <w:t>4.1 招标文件售价：</w:t>
      </w:r>
      <w:r>
        <w:rPr>
          <w:rFonts w:hint="eastAsia" w:ascii="宋体" w:hAnsi="宋体" w:cs="宋体"/>
          <w:color w:val="auto"/>
          <w:sz w:val="24"/>
          <w:highlight w:val="none"/>
          <w:cs/>
        </w:rPr>
        <w:t>本项目共1个包，</w:t>
      </w:r>
      <w:bookmarkStart w:id="40" w:name="xm_sfbz%EF%BC%9Absf_1"/>
      <w:r>
        <w:rPr>
          <w:rFonts w:hint="eastAsia" w:ascii="宋体" w:hAnsi="宋体" w:cs="宋体"/>
          <w:color w:val="auto"/>
          <w:sz w:val="24"/>
          <w:highlight w:val="none"/>
        </w:rPr>
        <w:t>中国核电内部控制监督评价服务、零星审计服务项目</w:t>
      </w:r>
      <w:r>
        <w:rPr>
          <w:rFonts w:hint="eastAsia" w:ascii="宋体" w:hAnsi="宋体" w:cs="宋体"/>
          <w:color w:val="auto"/>
          <w:sz w:val="24"/>
          <w:highlight w:val="none"/>
          <w:cs/>
        </w:rPr>
        <w:t>售价500.00元整，售后款项不予退还</w:t>
      </w:r>
      <w:r>
        <w:rPr>
          <w:rFonts w:hint="eastAsia" w:ascii="宋体" w:hAnsi="宋体" w:cs="宋体"/>
          <w:color w:val="auto"/>
          <w:sz w:val="24"/>
          <w:highlight w:val="none"/>
        </w:rPr>
        <w:t>。</w:t>
      </w:r>
      <w:bookmarkEnd w:id="40"/>
    </w:p>
    <w:p>
      <w:pPr>
        <w:spacing w:line="360" w:lineRule="auto"/>
        <w:ind w:left="424" w:leftChars="202"/>
        <w:rPr>
          <w:color w:val="auto"/>
          <w:sz w:val="24"/>
          <w:highlight w:val="none"/>
        </w:rPr>
      </w:pPr>
      <w:r>
        <w:rPr>
          <w:rFonts w:hint="eastAsia"/>
          <w:color w:val="auto"/>
          <w:sz w:val="24"/>
          <w:highlight w:val="none"/>
        </w:rPr>
        <w:t>请通过扫描下方二维码的方式支付招标文件购买费用后，自行提交电子发票申请。提交电子发票申请时，请备注招标项目经理姓名和汇款时间。经我司财务部门审核确认后，电子发票将自动发送至申请时所填邮箱。</w:t>
      </w:r>
    </w:p>
    <w:p>
      <w:pPr>
        <w:spacing w:line="360" w:lineRule="auto"/>
        <w:ind w:left="424" w:leftChars="202"/>
        <w:rPr>
          <w:color w:val="auto"/>
          <w:sz w:val="24"/>
          <w:highlight w:val="none"/>
        </w:rPr>
      </w:pPr>
      <w:r>
        <w:rPr>
          <w:rFonts w:hint="eastAsia"/>
          <w:color w:val="auto"/>
          <w:sz w:val="24"/>
          <w:highlight w:val="none"/>
        </w:rPr>
        <w:t>二维码如下：</w:t>
      </w:r>
    </w:p>
    <w:p>
      <w:pPr>
        <w:autoSpaceDE w:val="0"/>
        <w:autoSpaceDN w:val="0"/>
        <w:adjustRightInd w:val="0"/>
        <w:spacing w:before="42"/>
        <w:ind w:right="-20"/>
        <w:jc w:val="center"/>
        <w:rPr>
          <w:rFonts w:ascii="微软雅黑" w:eastAsia="微软雅黑" w:cs="微软雅黑"/>
          <w:b/>
          <w:bCs/>
          <w:color w:val="auto"/>
          <w:kern w:val="0"/>
          <w:szCs w:val="21"/>
          <w:highlight w:val="none"/>
        </w:rPr>
      </w:pPr>
      <w:r>
        <w:rPr>
          <w:rFonts w:ascii="Calibri" w:hAnsi="Calibri"/>
          <w:color w:val="auto"/>
          <w:szCs w:val="21"/>
          <w:highlight w:val="none"/>
        </w:rPr>
        <w:drawing>
          <wp:inline distT="0" distB="0" distL="114300" distR="114300">
            <wp:extent cx="1924050" cy="2695575"/>
            <wp:effectExtent l="0" t="0" r="6350" b="9525"/>
            <wp:docPr id="1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 descr="IMG_256"/>
                    <pic:cNvPicPr>
                      <a:picLocks noChangeAspect="1"/>
                    </pic:cNvPicPr>
                  </pic:nvPicPr>
                  <pic:blipFill>
                    <a:blip r:embed="rId4"/>
                    <a:stretch>
                      <a:fillRect/>
                    </a:stretch>
                  </pic:blipFill>
                  <pic:spPr>
                    <a:xfrm>
                      <a:off x="0" y="0"/>
                      <a:ext cx="1924050" cy="2695575"/>
                    </a:xfrm>
                    <a:prstGeom prst="rect">
                      <a:avLst/>
                    </a:prstGeom>
                    <a:noFill/>
                    <a:ln w="9525">
                      <a:noFill/>
                    </a:ln>
                  </pic:spPr>
                </pic:pic>
              </a:graphicData>
            </a:graphic>
          </wp:inline>
        </w:drawing>
      </w:r>
      <w:r>
        <w:rPr>
          <w:rFonts w:hint="eastAsia" w:ascii="微软雅黑" w:eastAsia="微软雅黑" w:cs="微软雅黑"/>
          <w:b/>
          <w:bCs/>
          <w:color w:val="auto"/>
          <w:kern w:val="0"/>
          <w:szCs w:val="21"/>
          <w:highlight w:val="none"/>
          <w:lang w:bidi="ar"/>
        </w:rPr>
        <w:t xml:space="preserve"> </w:t>
      </w:r>
    </w:p>
    <w:p>
      <w:pPr>
        <w:spacing w:line="360" w:lineRule="auto"/>
        <w:ind w:left="424" w:leftChars="202"/>
        <w:rPr>
          <w:rFonts w:ascii="宋体" w:hAnsi="宋体" w:cs="宋体"/>
          <w:color w:val="auto"/>
          <w:sz w:val="24"/>
          <w:highlight w:val="none"/>
        </w:rPr>
      </w:pPr>
    </w:p>
    <w:p>
      <w:pPr>
        <w:spacing w:line="360" w:lineRule="auto"/>
        <w:ind w:left="424" w:leftChars="202"/>
        <w:jc w:val="left"/>
        <w:rPr>
          <w:rFonts w:cs="宋体" w:asciiTheme="minorEastAsia" w:hAnsiTheme="minorEastAsia" w:eastAsiaTheme="minorEastAsia"/>
          <w:bCs/>
          <w:color w:val="auto"/>
          <w:kern w:val="0"/>
          <w:sz w:val="24"/>
          <w:highlight w:val="none"/>
          <w:cs/>
        </w:rPr>
      </w:pPr>
      <w:r>
        <w:rPr>
          <w:rFonts w:hint="eastAsia" w:cs="宋体" w:asciiTheme="minorEastAsia" w:hAnsiTheme="minorEastAsia" w:eastAsiaTheme="minorEastAsia"/>
          <w:b/>
          <w:bCs/>
          <w:color w:val="auto"/>
          <w:kern w:val="0"/>
          <w:sz w:val="24"/>
          <w:highlight w:val="none"/>
          <w:cs/>
        </w:rPr>
        <w:t>4</w:t>
      </w:r>
      <w:r>
        <w:rPr>
          <w:rFonts w:hint="cs" w:cs="宋体" w:asciiTheme="minorEastAsia" w:hAnsiTheme="minorEastAsia" w:eastAsiaTheme="minorEastAsia"/>
          <w:b/>
          <w:bCs/>
          <w:color w:val="auto"/>
          <w:kern w:val="0"/>
          <w:sz w:val="24"/>
          <w:highlight w:val="none"/>
          <w:cs/>
        </w:rPr>
        <w:t xml:space="preserve">.2 </w:t>
      </w:r>
      <w:r>
        <w:rPr>
          <w:rFonts w:hint="eastAsia" w:cs="宋体" w:asciiTheme="minorEastAsia" w:hAnsiTheme="minorEastAsia" w:eastAsiaTheme="minorEastAsia"/>
          <w:b/>
          <w:bCs/>
          <w:color w:val="auto"/>
          <w:kern w:val="0"/>
          <w:sz w:val="24"/>
          <w:highlight w:val="none"/>
        </w:rPr>
        <w:t>招标文件发售方式：</w:t>
      </w:r>
      <w:r>
        <w:rPr>
          <w:rFonts w:hint="eastAsia" w:cs="宋体" w:asciiTheme="minorEastAsia" w:hAnsiTheme="minorEastAsia" w:eastAsiaTheme="minorEastAsia"/>
          <w:bCs/>
          <w:color w:val="auto"/>
          <w:kern w:val="0"/>
          <w:sz w:val="24"/>
          <w:highlight w:val="none"/>
        </w:rPr>
        <w:t>电子版招标文件将在中核集团电子采购平台（https://www.cnncecp.com）进行发布。投标人已注册为中核集团电子采购平台会员的，可直接登录报名，否则投标人须于招标文件发售截止时间前完成在中核集团电子采购平台（https://www.cnncecp.com）在线注册。</w:t>
      </w:r>
    </w:p>
    <w:p>
      <w:pPr>
        <w:widowControl/>
        <w:shd w:val="clear" w:color="auto" w:fill="FFFFFF"/>
        <w:spacing w:line="360" w:lineRule="auto"/>
        <w:ind w:left="723" w:right="-141" w:rightChars="-67" w:hanging="723" w:hangingChars="300"/>
        <w:jc w:val="left"/>
        <w:rPr>
          <w:rFonts w:cs="宋体" w:asciiTheme="minorEastAsia" w:hAnsiTheme="minorEastAsia" w:eastAsiaTheme="minorEastAsia"/>
          <w:b/>
          <w:bCs/>
          <w:color w:val="auto"/>
          <w:kern w:val="0"/>
          <w:sz w:val="24"/>
          <w:highlight w:val="none"/>
        </w:rPr>
      </w:pPr>
      <w:r>
        <w:rPr>
          <w:rFonts w:hint="eastAsia" w:cs="宋体" w:asciiTheme="minorEastAsia" w:hAnsiTheme="minorEastAsia" w:eastAsiaTheme="minorEastAsia"/>
          <w:b/>
          <w:bCs/>
          <w:color w:val="auto"/>
          <w:kern w:val="0"/>
          <w:sz w:val="24"/>
          <w:highlight w:val="none"/>
        </w:rPr>
        <w:t xml:space="preserve"> </w:t>
      </w:r>
      <w:r>
        <w:rPr>
          <w:rFonts w:cs="宋体" w:asciiTheme="minorEastAsia" w:hAnsiTheme="minorEastAsia" w:eastAsiaTheme="minorEastAsia"/>
          <w:b/>
          <w:bCs/>
          <w:color w:val="auto"/>
          <w:kern w:val="0"/>
          <w:sz w:val="24"/>
          <w:highlight w:val="none"/>
        </w:rPr>
        <w:t xml:space="preserve">   </w:t>
      </w:r>
      <w:r>
        <w:rPr>
          <w:rFonts w:hint="eastAsia" w:cs="宋体" w:asciiTheme="minorEastAsia" w:hAnsiTheme="minorEastAsia" w:eastAsiaTheme="minorEastAsia"/>
          <w:b/>
          <w:bCs/>
          <w:color w:val="auto"/>
          <w:kern w:val="0"/>
          <w:sz w:val="24"/>
          <w:highlight w:val="none"/>
        </w:rPr>
        <w:t xml:space="preserve">4.3 </w:t>
      </w:r>
      <w:r>
        <w:rPr>
          <w:rFonts w:hint="cs" w:cs="宋体" w:asciiTheme="minorEastAsia" w:hAnsiTheme="minorEastAsia" w:eastAsiaTheme="minorEastAsia"/>
          <w:b/>
          <w:bCs/>
          <w:color w:val="auto"/>
          <w:kern w:val="0"/>
          <w:sz w:val="24"/>
          <w:highlight w:val="none"/>
          <w:cs/>
        </w:rPr>
        <w:t>发售时间：</w:t>
      </w:r>
      <w:r>
        <w:rPr>
          <w:rFonts w:cs="宋体" w:asciiTheme="minorEastAsia" w:hAnsiTheme="minorEastAsia" w:eastAsiaTheme="minorEastAsia"/>
          <w:b/>
          <w:bCs/>
          <w:color w:val="auto"/>
          <w:kern w:val="0"/>
          <w:sz w:val="24"/>
          <w:highlight w:val="none"/>
        </w:rPr>
        <w:t>2022</w:t>
      </w:r>
      <w:r>
        <w:rPr>
          <w:rFonts w:hint="eastAsia" w:cs="宋体" w:asciiTheme="minorEastAsia" w:hAnsiTheme="minorEastAsia" w:eastAsiaTheme="minorEastAsia"/>
          <w:b/>
          <w:bCs/>
          <w:color w:val="auto"/>
          <w:kern w:val="0"/>
          <w:sz w:val="24"/>
          <w:highlight w:val="none"/>
        </w:rPr>
        <w:t>年</w:t>
      </w:r>
      <w:r>
        <w:rPr>
          <w:rFonts w:cs="宋体" w:asciiTheme="minorEastAsia" w:hAnsiTheme="minorEastAsia" w:eastAsiaTheme="minorEastAsia"/>
          <w:b/>
          <w:bCs/>
          <w:color w:val="auto"/>
          <w:kern w:val="0"/>
          <w:sz w:val="24"/>
          <w:highlight w:val="none"/>
        </w:rPr>
        <w:t>1</w:t>
      </w:r>
      <w:r>
        <w:rPr>
          <w:rFonts w:hint="eastAsia" w:cs="宋体" w:asciiTheme="minorEastAsia" w:hAnsiTheme="minorEastAsia" w:eastAsiaTheme="minorEastAsia"/>
          <w:b/>
          <w:bCs/>
          <w:color w:val="auto"/>
          <w:kern w:val="0"/>
          <w:sz w:val="24"/>
          <w:highlight w:val="none"/>
        </w:rPr>
        <w:t>月27日至</w:t>
      </w:r>
      <w:r>
        <w:rPr>
          <w:rFonts w:cs="宋体" w:asciiTheme="minorEastAsia" w:hAnsiTheme="minorEastAsia" w:eastAsiaTheme="minorEastAsia"/>
          <w:b/>
          <w:bCs/>
          <w:color w:val="auto"/>
          <w:kern w:val="0"/>
          <w:sz w:val="24"/>
          <w:highlight w:val="none"/>
        </w:rPr>
        <w:t>202</w:t>
      </w:r>
      <w:r>
        <w:rPr>
          <w:rFonts w:hint="eastAsia" w:cs="宋体" w:asciiTheme="minorEastAsia" w:hAnsiTheme="minorEastAsia" w:eastAsiaTheme="minorEastAsia"/>
          <w:b/>
          <w:bCs/>
          <w:color w:val="auto"/>
          <w:kern w:val="0"/>
          <w:sz w:val="24"/>
          <w:highlight w:val="none"/>
        </w:rPr>
        <w:t>2</w:t>
      </w:r>
      <w:r>
        <w:rPr>
          <w:rFonts w:cs="宋体" w:asciiTheme="minorEastAsia" w:hAnsiTheme="minorEastAsia" w:eastAsiaTheme="minorEastAsia"/>
          <w:b/>
          <w:bCs/>
          <w:color w:val="auto"/>
          <w:kern w:val="0"/>
          <w:sz w:val="24"/>
          <w:highlight w:val="none"/>
        </w:rPr>
        <w:t>年</w:t>
      </w:r>
      <w:r>
        <w:rPr>
          <w:rFonts w:hint="eastAsia" w:cs="宋体" w:asciiTheme="minorEastAsia" w:hAnsiTheme="minorEastAsia" w:eastAsiaTheme="minorEastAsia"/>
          <w:b/>
          <w:bCs/>
          <w:color w:val="auto"/>
          <w:kern w:val="0"/>
          <w:sz w:val="24"/>
          <w:highlight w:val="none"/>
        </w:rPr>
        <w:t>2月8日</w:t>
      </w:r>
      <w:r>
        <w:rPr>
          <w:rFonts w:hint="cs" w:cs="宋体" w:asciiTheme="minorEastAsia" w:hAnsiTheme="minorEastAsia" w:eastAsiaTheme="minorEastAsia"/>
          <w:b/>
          <w:bCs/>
          <w:color w:val="auto"/>
          <w:kern w:val="0"/>
          <w:sz w:val="24"/>
          <w:highlight w:val="none"/>
          <w:cs/>
        </w:rPr>
        <w:t>（北京时间）。</w:t>
      </w:r>
    </w:p>
    <w:p>
      <w:pPr>
        <w:widowControl/>
        <w:shd w:val="clear" w:color="auto" w:fill="FFFFFF"/>
        <w:spacing w:line="360" w:lineRule="auto"/>
        <w:ind w:firstLine="480"/>
        <w:jc w:val="left"/>
        <w:outlineLvl w:val="1"/>
        <w:rPr>
          <w:rFonts w:cs="宋体" w:asciiTheme="minorEastAsia" w:hAnsiTheme="minorEastAsia" w:eastAsiaTheme="minorEastAsia"/>
          <w:b/>
          <w:bCs/>
          <w:color w:val="auto"/>
          <w:kern w:val="0"/>
          <w:sz w:val="24"/>
          <w:highlight w:val="none"/>
        </w:rPr>
      </w:pPr>
      <w:r>
        <w:rPr>
          <w:rFonts w:hint="eastAsia" w:cs="宋体" w:asciiTheme="minorEastAsia" w:hAnsiTheme="minorEastAsia" w:eastAsiaTheme="minorEastAsia"/>
          <w:b/>
          <w:bCs/>
          <w:color w:val="auto"/>
          <w:kern w:val="0"/>
          <w:sz w:val="24"/>
          <w:highlight w:val="none"/>
        </w:rPr>
        <w:t xml:space="preserve">4.4 </w:t>
      </w:r>
      <w:r>
        <w:rPr>
          <w:rFonts w:hint="cs" w:cs="宋体" w:asciiTheme="minorEastAsia" w:hAnsiTheme="minorEastAsia" w:eastAsiaTheme="minorEastAsia"/>
          <w:b/>
          <w:bCs/>
          <w:color w:val="auto"/>
          <w:kern w:val="0"/>
          <w:sz w:val="24"/>
          <w:highlight w:val="none"/>
          <w:cs/>
        </w:rPr>
        <w:t>报名方式</w:t>
      </w:r>
    </w:p>
    <w:p>
      <w:pPr>
        <w:spacing w:line="360" w:lineRule="auto"/>
        <w:ind w:left="424" w:leftChars="202"/>
        <w:rPr>
          <w:rFonts w:ascii="宋体" w:hAnsi="宋体" w:cs="宋体"/>
          <w:color w:val="auto"/>
          <w:sz w:val="24"/>
          <w:highlight w:val="none"/>
          <w:cs/>
        </w:rPr>
      </w:pPr>
      <w:bookmarkStart w:id="41" w:name="gg_jgbh_czyb_1%EF%BC%9Ajgbhs1_1"/>
      <w:r>
        <w:rPr>
          <w:rFonts w:hint="eastAsia" w:ascii="宋体" w:hAnsi="宋体" w:cs="宋体"/>
          <w:color w:val="auto"/>
          <w:sz w:val="24"/>
          <w:highlight w:val="none"/>
          <w:cs/>
        </w:rPr>
        <w:t>电子版招标文件将在中国核工业集团电子采购平台（</w:t>
      </w:r>
      <w:bookmarkEnd w:id="41"/>
      <w:r>
        <w:rPr>
          <w:rFonts w:hint="eastAsia" w:ascii="宋体" w:hAnsi="宋体" w:cs="宋体"/>
          <w:color w:val="auto"/>
          <w:sz w:val="24"/>
          <w:highlight w:val="none"/>
        </w:rPr>
        <w:t>https://www.cnncecp.com/</w:t>
      </w:r>
      <w:r>
        <w:rPr>
          <w:rFonts w:hint="eastAsia" w:ascii="宋体" w:hAnsi="宋体" w:cs="宋体"/>
          <w:color w:val="auto"/>
          <w:sz w:val="24"/>
          <w:highlight w:val="none"/>
          <w:cs/>
        </w:rPr>
        <w:t>）进行发布。请投标人于招标文件发售截止时间前完成在中国核工业集团电子采购平台（</w:t>
      </w:r>
      <w:r>
        <w:rPr>
          <w:rFonts w:hint="eastAsia" w:ascii="宋体" w:hAnsi="宋体" w:cs="宋体"/>
          <w:color w:val="auto"/>
          <w:sz w:val="24"/>
          <w:highlight w:val="none"/>
        </w:rPr>
        <w:t>https://www.cnncecp.com/</w:t>
      </w:r>
      <w:r>
        <w:rPr>
          <w:rFonts w:hint="eastAsia" w:ascii="宋体" w:hAnsi="宋体" w:cs="宋体"/>
          <w:color w:val="auto"/>
          <w:sz w:val="24"/>
          <w:highlight w:val="none"/>
          <w:cs/>
        </w:rPr>
        <w:t>）在线注册，缴纳标书款及投标保密承诺函的签署盖章（格式见主页服务中心），点击报名前需上传标书款汇款回执单、投标保密承诺函、营业执照等报名需求文件（以上需求文件需连续扫描为一个</w:t>
      </w:r>
      <w:r>
        <w:rPr>
          <w:rFonts w:hint="eastAsia" w:ascii="宋体" w:hAnsi="宋体" w:cs="宋体"/>
          <w:color w:val="auto"/>
          <w:sz w:val="24"/>
          <w:highlight w:val="none"/>
        </w:rPr>
        <w:t>PDF</w:t>
      </w:r>
      <w:r>
        <w:rPr>
          <w:rFonts w:hint="eastAsia" w:ascii="宋体" w:hAnsi="宋体" w:cs="宋体"/>
          <w:color w:val="auto"/>
          <w:sz w:val="24"/>
          <w:highlight w:val="none"/>
          <w:cs/>
        </w:rPr>
        <w:t>文件后上传），如需审核，报名文件经招标人</w:t>
      </w:r>
      <w:r>
        <w:rPr>
          <w:rFonts w:hint="eastAsia" w:ascii="宋体" w:hAnsi="宋体" w:cs="宋体"/>
          <w:color w:val="auto"/>
          <w:sz w:val="24"/>
          <w:highlight w:val="none"/>
        </w:rPr>
        <w:t>/</w:t>
      </w:r>
      <w:r>
        <w:rPr>
          <w:rFonts w:hint="eastAsia" w:ascii="宋体" w:hAnsi="宋体" w:cs="宋体"/>
          <w:color w:val="auto"/>
          <w:sz w:val="24"/>
          <w:highlight w:val="none"/>
          <w:cs/>
        </w:rPr>
        <w:t>代理机构审核后方可下载招标文件。电子采购平台将在发售期结束后自动关闭报名入口，未能按时完成报名、购买投标文件相关工作的投标人不得参与投标。</w:t>
      </w:r>
      <w:r>
        <w:rPr>
          <w:rFonts w:hint="eastAsia" w:ascii="宋体" w:hAnsi="宋体" w:cs="宋体"/>
          <w:color w:val="auto"/>
          <w:sz w:val="24"/>
          <w:highlight w:val="none"/>
        </w:rPr>
        <w:br w:type="textWrapping"/>
      </w:r>
      <w:r>
        <w:rPr>
          <w:rFonts w:hint="eastAsia" w:ascii="宋体" w:hAnsi="宋体" w:cs="宋体"/>
          <w:color w:val="auto"/>
          <w:sz w:val="24"/>
          <w:highlight w:val="none"/>
          <w:cs/>
        </w:rPr>
        <w:t>因投标人未能按上述要求包括但不限于上传错误的缴费凭证、提交的投标报名文件不符合等要求，造成无法报名、报名错误等情况的，投标人须自行承担责任。</w:t>
      </w:r>
    </w:p>
    <w:p>
      <w:pPr>
        <w:widowControl/>
        <w:shd w:val="clear" w:color="auto" w:fill="FFFFFF"/>
        <w:spacing w:line="360" w:lineRule="auto"/>
        <w:ind w:firstLine="480"/>
        <w:jc w:val="left"/>
        <w:outlineLvl w:val="1"/>
        <w:rPr>
          <w:rFonts w:cs="宋体" w:asciiTheme="minorEastAsia" w:hAnsiTheme="minorEastAsia" w:eastAsiaTheme="minorEastAsia"/>
          <w:b/>
          <w:bCs/>
          <w:color w:val="auto"/>
          <w:kern w:val="0"/>
          <w:sz w:val="24"/>
          <w:highlight w:val="none"/>
        </w:rPr>
      </w:pPr>
      <w:r>
        <w:rPr>
          <w:rFonts w:hint="eastAsia" w:cs="宋体" w:asciiTheme="minorEastAsia" w:hAnsiTheme="minorEastAsia" w:eastAsiaTheme="minorEastAsia"/>
          <w:b/>
          <w:bCs/>
          <w:color w:val="auto"/>
          <w:kern w:val="0"/>
          <w:sz w:val="24"/>
          <w:highlight w:val="none"/>
        </w:rPr>
        <w:t xml:space="preserve">4.5 </w:t>
      </w:r>
      <w:r>
        <w:rPr>
          <w:rFonts w:hint="cs" w:cs="宋体" w:asciiTheme="minorEastAsia" w:hAnsiTheme="minorEastAsia" w:eastAsiaTheme="minorEastAsia"/>
          <w:b/>
          <w:bCs/>
          <w:color w:val="auto"/>
          <w:kern w:val="0"/>
          <w:sz w:val="24"/>
          <w:highlight w:val="none"/>
          <w:cs/>
        </w:rPr>
        <w:t>其他事项说明</w:t>
      </w:r>
    </w:p>
    <w:p>
      <w:pPr>
        <w:widowControl/>
        <w:shd w:val="clear" w:color="auto" w:fill="FFFFFF"/>
        <w:spacing w:line="360" w:lineRule="auto"/>
        <w:ind w:firstLine="480"/>
        <w:jc w:val="left"/>
        <w:rPr>
          <w:rFonts w:ascii="宋体" w:hAnsi="宋体" w:cs="宋体"/>
          <w:color w:val="auto"/>
          <w:sz w:val="24"/>
          <w:highlight w:val="none"/>
        </w:rPr>
      </w:pPr>
      <w:r>
        <w:rPr>
          <w:rFonts w:hint="cs" w:ascii="宋体" w:hAnsi="宋体" w:cs="宋体"/>
          <w:color w:val="auto"/>
          <w:sz w:val="24"/>
          <w:highlight w:val="none"/>
          <w:cs/>
        </w:rPr>
        <w:t>未购买本项目招标文件的，其投标将被拒绝，有文件证明下列情形的除外：</w:t>
      </w:r>
    </w:p>
    <w:p>
      <w:pPr>
        <w:spacing w:line="360" w:lineRule="auto"/>
        <w:ind w:left="424" w:leftChars="202"/>
        <w:rPr>
          <w:rFonts w:ascii="宋体" w:hAnsi="宋体" w:cs="宋体"/>
          <w:color w:val="auto"/>
          <w:sz w:val="24"/>
          <w:highlight w:val="none"/>
        </w:rPr>
      </w:pPr>
      <w:r>
        <w:rPr>
          <w:rFonts w:hint="cs" w:ascii="宋体" w:hAnsi="宋体" w:cs="宋体"/>
          <w:color w:val="auto"/>
          <w:sz w:val="24"/>
          <w:highlight w:val="none"/>
          <w:cs/>
        </w:rPr>
        <w:t>（</w:t>
      </w:r>
      <w:r>
        <w:rPr>
          <w:rFonts w:hint="eastAsia" w:ascii="宋体" w:hAnsi="宋体" w:cs="宋体"/>
          <w:color w:val="auto"/>
          <w:sz w:val="24"/>
          <w:highlight w:val="none"/>
        </w:rPr>
        <w:t>1</w:t>
      </w:r>
      <w:r>
        <w:rPr>
          <w:rFonts w:hint="cs" w:ascii="宋体" w:hAnsi="宋体" w:cs="宋体"/>
          <w:color w:val="auto"/>
          <w:sz w:val="24"/>
          <w:highlight w:val="none"/>
          <w:cs/>
        </w:rPr>
        <w:t>）作为投标人的办事处或分公司代为购买标书的；</w:t>
      </w:r>
    </w:p>
    <w:p>
      <w:pPr>
        <w:spacing w:line="360" w:lineRule="auto"/>
        <w:ind w:left="424" w:leftChars="202"/>
        <w:rPr>
          <w:rFonts w:ascii="宋体" w:hAnsi="宋体" w:cs="宋体"/>
          <w:color w:val="auto"/>
          <w:sz w:val="24"/>
          <w:highlight w:val="none"/>
        </w:rPr>
      </w:pPr>
      <w:r>
        <w:rPr>
          <w:rFonts w:hint="cs" w:ascii="宋体" w:hAnsi="宋体" w:cs="宋体"/>
          <w:color w:val="auto"/>
          <w:sz w:val="24"/>
          <w:highlight w:val="none"/>
          <w:cs/>
        </w:rPr>
        <w:t>（</w:t>
      </w:r>
      <w:r>
        <w:rPr>
          <w:rFonts w:hint="eastAsia" w:ascii="宋体" w:hAnsi="宋体" w:cs="宋体"/>
          <w:color w:val="auto"/>
          <w:sz w:val="24"/>
          <w:highlight w:val="none"/>
        </w:rPr>
        <w:t>2</w:t>
      </w:r>
      <w:r>
        <w:rPr>
          <w:rFonts w:hint="cs" w:ascii="宋体" w:hAnsi="宋体" w:cs="宋体"/>
          <w:color w:val="auto"/>
          <w:sz w:val="24"/>
          <w:highlight w:val="none"/>
          <w:cs/>
        </w:rPr>
        <w:t>）购买标书的厂家在投标截止前因兼并、重组上市等原因导致公司名称变化</w:t>
      </w:r>
      <w:r>
        <w:rPr>
          <w:rFonts w:hint="eastAsia" w:ascii="宋体" w:hAnsi="宋体" w:cs="宋体"/>
          <w:color w:val="auto"/>
          <w:sz w:val="24"/>
          <w:highlight w:val="none"/>
          <w:cs/>
        </w:rPr>
        <w:t>的</w:t>
      </w:r>
      <w:r>
        <w:rPr>
          <w:rFonts w:hint="cs" w:ascii="宋体" w:hAnsi="宋体" w:cs="宋体"/>
          <w:color w:val="auto"/>
          <w:sz w:val="24"/>
          <w:highlight w:val="none"/>
          <w:cs/>
        </w:rPr>
        <w:t>。</w:t>
      </w:r>
    </w:p>
    <w:p>
      <w:pPr>
        <w:pStyle w:val="2"/>
        <w:spacing w:before="360" w:after="120" w:line="360" w:lineRule="auto"/>
        <w:rPr>
          <w:rFonts w:ascii="黑体" w:hAnsi="黑体"/>
          <w:color w:val="auto"/>
          <w:sz w:val="30"/>
          <w:szCs w:val="30"/>
          <w:highlight w:val="none"/>
        </w:rPr>
      </w:pPr>
      <w:r>
        <w:rPr>
          <w:rFonts w:hint="eastAsia" w:ascii="黑体" w:hAnsi="黑体"/>
          <w:color w:val="auto"/>
          <w:sz w:val="30"/>
          <w:szCs w:val="30"/>
          <w:highlight w:val="none"/>
        </w:rPr>
        <w:t>5</w:t>
      </w:r>
      <w:r>
        <w:rPr>
          <w:rFonts w:ascii="黑体" w:hAnsi="黑体"/>
          <w:color w:val="auto"/>
          <w:sz w:val="30"/>
          <w:szCs w:val="30"/>
          <w:highlight w:val="none"/>
        </w:rPr>
        <w:t xml:space="preserve">. </w:t>
      </w:r>
      <w:bookmarkEnd w:id="31"/>
      <w:bookmarkEnd w:id="32"/>
      <w:bookmarkEnd w:id="33"/>
      <w:bookmarkEnd w:id="34"/>
      <w:bookmarkEnd w:id="35"/>
      <w:bookmarkEnd w:id="36"/>
      <w:bookmarkEnd w:id="37"/>
      <w:bookmarkEnd w:id="38"/>
      <w:bookmarkEnd w:id="39"/>
      <w:r>
        <w:rPr>
          <w:rFonts w:hint="eastAsia" w:ascii="黑体" w:hAnsi="黑体"/>
          <w:color w:val="auto"/>
          <w:sz w:val="30"/>
          <w:szCs w:val="30"/>
          <w:highlight w:val="none"/>
        </w:rPr>
        <w:t>投标文件的递交</w:t>
      </w:r>
    </w:p>
    <w:p>
      <w:pPr>
        <w:autoSpaceDE w:val="0"/>
        <w:autoSpaceDN w:val="0"/>
        <w:adjustRightInd w:val="0"/>
        <w:ind w:right="-20" w:firstLine="480" w:firstLineChars="200"/>
        <w:rPr>
          <w:rFonts w:ascii="宋体" w:hAnsi="宋体" w:cs="微软雅黑"/>
          <w:color w:val="auto"/>
          <w:kern w:val="0"/>
          <w:sz w:val="24"/>
          <w:highlight w:val="none"/>
        </w:rPr>
      </w:pPr>
      <w:bookmarkStart w:id="42" w:name="_Toc59654339"/>
      <w:bookmarkStart w:id="43" w:name="_Toc41313254"/>
      <w:bookmarkStart w:id="44" w:name="_Toc59654195"/>
      <w:bookmarkStart w:id="45" w:name="_Toc500771293"/>
      <w:bookmarkStart w:id="46" w:name="_Toc247527547"/>
      <w:bookmarkStart w:id="47" w:name="_Toc152045523"/>
      <w:bookmarkStart w:id="48" w:name="_Toc152042299"/>
      <w:bookmarkStart w:id="49" w:name="_Toc247513946"/>
      <w:bookmarkStart w:id="50" w:name="_Toc144974491"/>
      <w:r>
        <w:rPr>
          <w:rFonts w:hint="cs" w:ascii="宋体" w:hAnsi="宋体" w:cs="宋体"/>
          <w:color w:val="auto"/>
          <w:sz w:val="24"/>
          <w:highlight w:val="none"/>
          <w:cs/>
        </w:rPr>
        <w:t>提交投标文件地点：</w:t>
      </w:r>
      <w:bookmarkStart w:id="51" w:name="ggxx%EF%BC%9Atbwjdjff_1"/>
      <w:r>
        <w:rPr>
          <w:rFonts w:hint="eastAsia" w:ascii="宋体" w:hAnsi="宋体" w:cs="宋体"/>
          <w:color w:val="auto"/>
          <w:kern w:val="0"/>
          <w:sz w:val="24"/>
          <w:highlight w:val="none"/>
          <w:lang w:bidi="ar"/>
        </w:rPr>
        <w:t>北京西城区月坛北街戊</w:t>
      </w:r>
      <w:r>
        <w:rPr>
          <w:rFonts w:hint="eastAsia" w:ascii="宋体" w:hAnsi="宋体" w:cs="微软雅黑"/>
          <w:color w:val="auto"/>
          <w:kern w:val="0"/>
          <w:sz w:val="24"/>
          <w:highlight w:val="none"/>
          <w:lang w:bidi="ar"/>
        </w:rPr>
        <w:t>1号（月坛大厦北门马路对面胡同内约50米），中国原子能工业有限公司月坛办公区。</w:t>
      </w:r>
    </w:p>
    <w:bookmarkEnd w:id="51"/>
    <w:p>
      <w:pPr>
        <w:spacing w:line="360" w:lineRule="auto"/>
        <w:ind w:left="424" w:leftChars="202"/>
        <w:rPr>
          <w:rFonts w:ascii="宋体" w:hAnsi="宋体" w:cs="宋体"/>
          <w:color w:val="auto"/>
          <w:sz w:val="24"/>
          <w:highlight w:val="none"/>
        </w:rPr>
      </w:pPr>
      <w:r>
        <w:rPr>
          <w:rFonts w:hint="cs" w:ascii="宋体" w:hAnsi="宋体" w:cs="宋体"/>
          <w:color w:val="auto"/>
          <w:sz w:val="24"/>
          <w:highlight w:val="none"/>
          <w:cs/>
        </w:rPr>
        <w:t>提交投标文件截止期：</w:t>
      </w:r>
      <w:bookmarkStart w:id="52" w:name="ggxx2%EF%BC%9Akbsj_1"/>
      <w:r>
        <w:rPr>
          <w:rFonts w:ascii="宋体" w:hAnsi="宋体" w:cs="宋体"/>
          <w:color w:val="auto"/>
          <w:sz w:val="24"/>
          <w:highlight w:val="none"/>
        </w:rPr>
        <w:t>202</w:t>
      </w:r>
      <w:bookmarkEnd w:id="52"/>
      <w:r>
        <w:rPr>
          <w:rFonts w:hint="eastAsia" w:ascii="宋体" w:hAnsi="宋体" w:cs="宋体"/>
          <w:color w:val="auto"/>
          <w:sz w:val="24"/>
          <w:highlight w:val="none"/>
        </w:rPr>
        <w:t>2年2月24日</w:t>
      </w:r>
      <w:r>
        <w:rPr>
          <w:rFonts w:ascii="宋体" w:hAnsi="宋体" w:cs="宋体"/>
          <w:color w:val="auto"/>
          <w:sz w:val="24"/>
          <w:highlight w:val="none"/>
        </w:rPr>
        <w:t xml:space="preserve"> 9</w:t>
      </w:r>
      <w:r>
        <w:rPr>
          <w:rFonts w:hint="eastAsia" w:ascii="宋体" w:hAnsi="宋体" w:cs="宋体"/>
          <w:color w:val="auto"/>
          <w:sz w:val="24"/>
          <w:highlight w:val="none"/>
        </w:rPr>
        <w:t>时</w:t>
      </w:r>
      <w:r>
        <w:rPr>
          <w:rFonts w:ascii="宋体" w:hAnsi="宋体" w:cs="宋体"/>
          <w:color w:val="auto"/>
          <w:sz w:val="24"/>
          <w:highlight w:val="none"/>
        </w:rPr>
        <w:t>30</w:t>
      </w:r>
      <w:r>
        <w:rPr>
          <w:rFonts w:hint="eastAsia" w:ascii="宋体" w:hAnsi="宋体" w:cs="宋体"/>
          <w:color w:val="auto"/>
          <w:sz w:val="24"/>
          <w:highlight w:val="none"/>
        </w:rPr>
        <w:t>分</w:t>
      </w:r>
      <w:r>
        <w:rPr>
          <w:rFonts w:hint="cs" w:ascii="宋体" w:hAnsi="宋体" w:cs="宋体"/>
          <w:color w:val="auto"/>
          <w:sz w:val="24"/>
          <w:highlight w:val="none"/>
          <w:cs/>
        </w:rPr>
        <w:t>。</w:t>
      </w:r>
    </w:p>
    <w:p>
      <w:pPr>
        <w:spacing w:line="360" w:lineRule="auto"/>
        <w:ind w:left="424" w:leftChars="202"/>
        <w:rPr>
          <w:rFonts w:ascii="宋体" w:hAnsi="宋体" w:cs="宋体"/>
          <w:color w:val="auto"/>
          <w:sz w:val="24"/>
          <w:highlight w:val="none"/>
        </w:rPr>
      </w:pPr>
      <w:r>
        <w:rPr>
          <w:rFonts w:hint="cs" w:ascii="宋体" w:hAnsi="宋体" w:cs="宋体"/>
          <w:color w:val="auto"/>
          <w:sz w:val="24"/>
          <w:highlight w:val="none"/>
          <w:cs/>
        </w:rPr>
        <w:t>投标文件应按招标文件规定时间、地点提交，逾期送达的投标文件将被拒收。</w:t>
      </w:r>
    </w:p>
    <w:p>
      <w:pPr>
        <w:pStyle w:val="2"/>
        <w:spacing w:before="360" w:after="120" w:line="360" w:lineRule="auto"/>
        <w:rPr>
          <w:rFonts w:ascii="黑体" w:hAnsi="黑体"/>
          <w:color w:val="auto"/>
          <w:sz w:val="30"/>
          <w:szCs w:val="30"/>
          <w:highlight w:val="none"/>
        </w:rPr>
      </w:pPr>
      <w:r>
        <w:rPr>
          <w:rFonts w:hint="eastAsia" w:ascii="黑体" w:hAnsi="黑体"/>
          <w:color w:val="auto"/>
          <w:sz w:val="30"/>
          <w:szCs w:val="30"/>
          <w:highlight w:val="none"/>
        </w:rPr>
        <w:t>6.</w:t>
      </w:r>
      <w:bookmarkEnd w:id="42"/>
      <w:bookmarkEnd w:id="43"/>
      <w:bookmarkEnd w:id="44"/>
      <w:bookmarkEnd w:id="45"/>
      <w:r>
        <w:rPr>
          <w:rFonts w:hint="eastAsia"/>
          <w:color w:val="auto"/>
          <w:highlight w:val="none"/>
        </w:rPr>
        <w:t xml:space="preserve"> </w:t>
      </w:r>
      <w:r>
        <w:rPr>
          <w:rFonts w:hint="eastAsia" w:ascii="黑体" w:hAnsi="黑体"/>
          <w:color w:val="auto"/>
          <w:sz w:val="30"/>
          <w:szCs w:val="30"/>
          <w:highlight w:val="none"/>
        </w:rPr>
        <w:t>发布公告的媒介</w:t>
      </w:r>
    </w:p>
    <w:p>
      <w:pPr>
        <w:spacing w:line="360" w:lineRule="auto"/>
        <w:ind w:left="424" w:leftChars="202"/>
        <w:rPr>
          <w:rFonts w:ascii="宋体" w:hAnsi="宋体" w:cs="宋体"/>
          <w:color w:val="auto"/>
          <w:sz w:val="24"/>
          <w:highlight w:val="none"/>
        </w:rPr>
      </w:pPr>
      <w:bookmarkStart w:id="53" w:name="_Toc41313255"/>
      <w:bookmarkStart w:id="54" w:name="_Toc500771295"/>
      <w:bookmarkStart w:id="55" w:name="_Toc59654196"/>
      <w:bookmarkStart w:id="56" w:name="_Toc59654340"/>
      <w:r>
        <w:rPr>
          <w:rFonts w:hint="eastAsia" w:ascii="宋体" w:hAnsi="宋体" w:cs="宋体"/>
          <w:color w:val="auto"/>
          <w:sz w:val="24"/>
          <w:highlight w:val="none"/>
        </w:rPr>
        <w:t>本次招标公告同时在中国核工业集团电子采购平台（https://www.cnncecp.com）和中国招标投标公共服务平台(http://www.cebpubservice.com)上发布。</w:t>
      </w:r>
    </w:p>
    <w:p>
      <w:pPr>
        <w:pStyle w:val="2"/>
        <w:spacing w:before="360" w:after="120" w:line="360" w:lineRule="auto"/>
        <w:rPr>
          <w:rFonts w:ascii="黑体" w:hAnsi="黑体"/>
          <w:color w:val="auto"/>
          <w:sz w:val="30"/>
          <w:szCs w:val="30"/>
          <w:highlight w:val="none"/>
        </w:rPr>
      </w:pPr>
      <w:r>
        <w:rPr>
          <w:rFonts w:hint="eastAsia" w:ascii="黑体" w:hAnsi="黑体"/>
          <w:color w:val="auto"/>
          <w:sz w:val="30"/>
          <w:szCs w:val="30"/>
          <w:highlight w:val="none"/>
        </w:rPr>
        <w:t>7</w:t>
      </w:r>
      <w:r>
        <w:rPr>
          <w:rFonts w:ascii="黑体" w:hAnsi="黑体"/>
          <w:color w:val="auto"/>
          <w:sz w:val="30"/>
          <w:szCs w:val="30"/>
          <w:highlight w:val="none"/>
        </w:rPr>
        <w:t xml:space="preserve">. </w:t>
      </w:r>
      <w:bookmarkEnd w:id="46"/>
      <w:bookmarkEnd w:id="47"/>
      <w:bookmarkEnd w:id="48"/>
      <w:bookmarkEnd w:id="49"/>
      <w:bookmarkEnd w:id="50"/>
      <w:bookmarkEnd w:id="53"/>
      <w:bookmarkEnd w:id="54"/>
      <w:bookmarkEnd w:id="55"/>
      <w:bookmarkEnd w:id="56"/>
      <w:r>
        <w:rPr>
          <w:rFonts w:hint="eastAsia" w:ascii="黑体" w:hAnsi="黑体"/>
          <w:color w:val="auto"/>
          <w:sz w:val="30"/>
          <w:szCs w:val="30"/>
          <w:highlight w:val="none"/>
        </w:rPr>
        <w:t>联系方式</w:t>
      </w:r>
    </w:p>
    <w:p>
      <w:pPr>
        <w:spacing w:line="360" w:lineRule="auto"/>
        <w:ind w:left="424" w:leftChars="202"/>
        <w:rPr>
          <w:rFonts w:ascii="宋体" w:hAnsi="宋体" w:cs="宋体"/>
          <w:color w:val="auto"/>
          <w:sz w:val="24"/>
          <w:highlight w:val="none"/>
        </w:rPr>
      </w:pPr>
      <w:bookmarkStart w:id="57" w:name="_Toc500771296"/>
      <w:bookmarkStart w:id="58" w:name="_Toc41313256"/>
      <w:bookmarkStart w:id="59" w:name="_Toc59654341"/>
      <w:bookmarkStart w:id="60" w:name="_Toc59654197"/>
      <w:r>
        <w:rPr>
          <w:rFonts w:hint="eastAsia" w:ascii="宋体" w:hAnsi="宋体" w:cs="宋体"/>
          <w:color w:val="auto"/>
          <w:sz w:val="24"/>
          <w:highlight w:val="none"/>
        </w:rPr>
        <w:t>招标人：中国核能电力股份有限公司</w:t>
      </w:r>
    </w:p>
    <w:p>
      <w:pPr>
        <w:spacing w:line="360" w:lineRule="auto"/>
        <w:ind w:left="424" w:leftChars="202"/>
        <w:rPr>
          <w:rFonts w:ascii="宋体" w:hAnsi="宋体" w:cs="宋体"/>
          <w:color w:val="auto"/>
          <w:sz w:val="24"/>
          <w:highlight w:val="none"/>
        </w:rPr>
      </w:pPr>
      <w:r>
        <w:rPr>
          <w:rFonts w:hint="eastAsia" w:ascii="宋体" w:hAnsi="宋体" w:cs="宋体"/>
          <w:color w:val="auto"/>
          <w:sz w:val="24"/>
          <w:highlight w:val="none"/>
        </w:rPr>
        <w:t>地址：北京市</w:t>
      </w:r>
      <w:r>
        <w:rPr>
          <w:rFonts w:ascii="宋体" w:hAnsi="宋体" w:cs="宋体"/>
          <w:color w:val="auto"/>
          <w:sz w:val="24"/>
          <w:highlight w:val="none"/>
        </w:rPr>
        <w:t>海淀区玲珑路</w:t>
      </w:r>
      <w:r>
        <w:rPr>
          <w:rFonts w:hint="eastAsia" w:ascii="宋体" w:hAnsi="宋体" w:cs="宋体"/>
          <w:color w:val="auto"/>
          <w:sz w:val="24"/>
          <w:highlight w:val="none"/>
        </w:rPr>
        <w:t>9号</w:t>
      </w:r>
      <w:r>
        <w:rPr>
          <w:rFonts w:ascii="宋体" w:hAnsi="宋体" w:cs="宋体"/>
          <w:color w:val="auto"/>
          <w:sz w:val="24"/>
          <w:highlight w:val="none"/>
        </w:rPr>
        <w:t>院琨御府东区</w:t>
      </w:r>
      <w:r>
        <w:rPr>
          <w:rFonts w:hint="eastAsia" w:ascii="宋体" w:hAnsi="宋体" w:cs="宋体"/>
          <w:color w:val="auto"/>
          <w:sz w:val="24"/>
          <w:highlight w:val="none"/>
        </w:rPr>
        <w:t>10号楼</w:t>
      </w:r>
      <w:r>
        <w:rPr>
          <w:rFonts w:ascii="宋体" w:hAnsi="宋体" w:cs="宋体"/>
          <w:color w:val="auto"/>
          <w:sz w:val="24"/>
          <w:highlight w:val="none"/>
        </w:rPr>
        <w:t xml:space="preserve"> </w:t>
      </w:r>
    </w:p>
    <w:p>
      <w:pPr>
        <w:spacing w:line="360" w:lineRule="auto"/>
        <w:ind w:left="424" w:leftChars="202"/>
        <w:rPr>
          <w:rFonts w:ascii="宋体" w:hAnsi="宋体" w:cs="宋体"/>
          <w:color w:val="auto"/>
          <w:sz w:val="24"/>
          <w:highlight w:val="none"/>
        </w:rPr>
      </w:pPr>
      <w:r>
        <w:rPr>
          <w:rFonts w:hint="eastAsia" w:ascii="宋体" w:hAnsi="宋体" w:cs="宋体"/>
          <w:color w:val="auto"/>
          <w:sz w:val="24"/>
          <w:highlight w:val="none"/>
        </w:rPr>
        <w:t>联系人：/</w:t>
      </w:r>
    </w:p>
    <w:p>
      <w:pPr>
        <w:spacing w:line="360" w:lineRule="auto"/>
        <w:ind w:left="424" w:leftChars="202"/>
        <w:rPr>
          <w:rFonts w:ascii="宋体" w:hAnsi="宋体" w:cs="宋体"/>
          <w:color w:val="auto"/>
          <w:sz w:val="24"/>
          <w:highlight w:val="none"/>
        </w:rPr>
      </w:pPr>
      <w:r>
        <w:rPr>
          <w:rFonts w:hint="eastAsia" w:ascii="宋体" w:hAnsi="宋体" w:cs="宋体"/>
          <w:color w:val="auto"/>
          <w:sz w:val="24"/>
          <w:highlight w:val="none"/>
        </w:rPr>
        <w:t>电话：/</w:t>
      </w:r>
    </w:p>
    <w:p>
      <w:pPr>
        <w:spacing w:line="360" w:lineRule="auto"/>
        <w:ind w:left="424" w:leftChars="202"/>
        <w:rPr>
          <w:rFonts w:ascii="宋体" w:hAnsi="宋体" w:cs="宋体"/>
          <w:color w:val="auto"/>
          <w:sz w:val="24"/>
          <w:highlight w:val="none"/>
        </w:rPr>
      </w:pPr>
      <w:r>
        <w:rPr>
          <w:rFonts w:hint="eastAsia" w:ascii="宋体" w:hAnsi="宋体" w:cs="宋体"/>
          <w:color w:val="auto"/>
          <w:sz w:val="24"/>
          <w:highlight w:val="none"/>
        </w:rPr>
        <w:t>招标代理机构：中国原子能工业有限公司</w:t>
      </w:r>
    </w:p>
    <w:p>
      <w:pPr>
        <w:spacing w:line="360" w:lineRule="auto"/>
        <w:ind w:left="424" w:leftChars="202"/>
        <w:rPr>
          <w:rFonts w:ascii="宋体" w:hAnsi="宋体" w:cs="宋体"/>
          <w:color w:val="auto"/>
          <w:sz w:val="24"/>
          <w:highlight w:val="none"/>
        </w:rPr>
      </w:pPr>
      <w:r>
        <w:rPr>
          <w:rFonts w:hint="eastAsia" w:ascii="宋体" w:hAnsi="宋体" w:cs="宋体"/>
          <w:color w:val="auto"/>
          <w:sz w:val="24"/>
          <w:highlight w:val="none"/>
        </w:rPr>
        <w:t>地址：/</w:t>
      </w:r>
    </w:p>
    <w:p>
      <w:pPr>
        <w:spacing w:line="360" w:lineRule="auto"/>
        <w:ind w:left="424" w:leftChars="202"/>
        <w:rPr>
          <w:rFonts w:ascii="宋体" w:hAnsi="宋体" w:cs="宋体"/>
          <w:color w:val="auto"/>
          <w:sz w:val="24"/>
          <w:highlight w:val="none"/>
        </w:rPr>
      </w:pPr>
      <w:r>
        <w:rPr>
          <w:rFonts w:hint="eastAsia" w:ascii="宋体" w:hAnsi="宋体" w:cs="宋体"/>
          <w:color w:val="auto"/>
          <w:sz w:val="24"/>
          <w:highlight w:val="none"/>
        </w:rPr>
        <w:t>联系人：邓文</w:t>
      </w:r>
      <w:r>
        <w:rPr>
          <w:rFonts w:ascii="宋体" w:hAnsi="宋体" w:cs="宋体"/>
          <w:color w:val="auto"/>
          <w:sz w:val="24"/>
          <w:highlight w:val="none"/>
        </w:rPr>
        <w:t xml:space="preserve"> </w:t>
      </w:r>
    </w:p>
    <w:p>
      <w:pPr>
        <w:spacing w:line="360" w:lineRule="auto"/>
        <w:ind w:left="424" w:leftChars="202"/>
        <w:rPr>
          <w:rFonts w:ascii="宋体" w:hAnsi="宋体" w:cs="宋体"/>
          <w:color w:val="auto"/>
          <w:sz w:val="24"/>
          <w:highlight w:val="none"/>
        </w:rPr>
      </w:pPr>
      <w:r>
        <w:rPr>
          <w:rFonts w:hint="eastAsia" w:ascii="宋体" w:hAnsi="宋体" w:cs="宋体"/>
          <w:color w:val="auto"/>
          <w:sz w:val="24"/>
          <w:highlight w:val="none"/>
        </w:rPr>
        <w:t>电 话：18611780982</w:t>
      </w:r>
    </w:p>
    <w:p>
      <w:pPr>
        <w:spacing w:line="360" w:lineRule="auto"/>
        <w:ind w:left="424" w:leftChars="202"/>
        <w:rPr>
          <w:rFonts w:ascii="宋体" w:hAnsi="宋体" w:cs="宋体"/>
          <w:color w:val="auto"/>
          <w:sz w:val="24"/>
          <w:highlight w:val="none"/>
        </w:rPr>
      </w:pPr>
      <w:r>
        <w:rPr>
          <w:rFonts w:hint="eastAsia" w:ascii="宋体" w:hAnsi="宋体" w:cs="宋体"/>
          <w:color w:val="auto"/>
          <w:sz w:val="24"/>
          <w:highlight w:val="none"/>
        </w:rPr>
        <w:t>电子邮件：</w:t>
      </w:r>
      <w:r>
        <w:rPr>
          <w:rFonts w:hint="eastAsia"/>
          <w:color w:val="auto"/>
          <w:highlight w:val="none"/>
        </w:rPr>
        <w:t>dengw</w:t>
      </w:r>
      <w:r>
        <w:rPr>
          <w:color w:val="auto"/>
          <w:highlight w:val="none"/>
        </w:rPr>
        <w:t>@mails.cneic.com.cn</w:t>
      </w:r>
      <w:r>
        <w:rPr>
          <w:rFonts w:hint="eastAsia" w:ascii="宋体" w:hAnsi="宋体" w:cs="宋体"/>
          <w:color w:val="auto"/>
          <w:sz w:val="24"/>
          <w:highlight w:val="none"/>
        </w:rPr>
        <w:t xml:space="preserve"> </w:t>
      </w:r>
    </w:p>
    <w:p>
      <w:pPr>
        <w:pStyle w:val="2"/>
        <w:spacing w:before="360" w:after="120" w:line="360" w:lineRule="auto"/>
        <w:rPr>
          <w:rFonts w:ascii="黑体" w:hAnsi="黑体"/>
          <w:color w:val="auto"/>
          <w:sz w:val="30"/>
          <w:szCs w:val="30"/>
          <w:highlight w:val="none"/>
        </w:rPr>
      </w:pPr>
      <w:r>
        <w:rPr>
          <w:rFonts w:hint="eastAsia" w:ascii="黑体" w:hAnsi="黑体"/>
          <w:color w:val="auto"/>
          <w:sz w:val="30"/>
          <w:szCs w:val="30"/>
          <w:highlight w:val="none"/>
        </w:rPr>
        <w:t xml:space="preserve">8. </w:t>
      </w:r>
      <w:bookmarkEnd w:id="57"/>
      <w:bookmarkEnd w:id="58"/>
      <w:bookmarkEnd w:id="59"/>
      <w:bookmarkEnd w:id="60"/>
      <w:r>
        <w:rPr>
          <w:rFonts w:hint="eastAsia" w:ascii="黑体" w:hAnsi="黑体"/>
          <w:color w:val="auto"/>
          <w:sz w:val="30"/>
          <w:szCs w:val="30"/>
          <w:highlight w:val="none"/>
        </w:rPr>
        <w:t>其他说明</w:t>
      </w:r>
    </w:p>
    <w:p>
      <w:pPr>
        <w:spacing w:line="360" w:lineRule="auto"/>
        <w:ind w:left="424" w:leftChars="202"/>
        <w:rPr>
          <w:rFonts w:ascii="宋体" w:hAnsi="宋体" w:cs="宋体"/>
          <w:color w:val="auto"/>
          <w:sz w:val="24"/>
          <w:highlight w:val="none"/>
        </w:rPr>
      </w:pPr>
      <w:r>
        <w:rPr>
          <w:rFonts w:hint="eastAsia" w:ascii="宋体" w:hAnsi="宋体" w:cs="宋体"/>
          <w:color w:val="auto"/>
          <w:sz w:val="24"/>
          <w:highlight w:val="none"/>
        </w:rPr>
        <w:t>8.1 本次招标活动的最终解释权在招标人和招标代理机构。</w:t>
      </w:r>
    </w:p>
    <w:p>
      <w:pPr>
        <w:spacing w:line="360" w:lineRule="auto"/>
        <w:ind w:left="424" w:leftChars="202"/>
        <w:rPr>
          <w:rFonts w:ascii="宋体" w:hAnsi="宋体" w:cs="宋体"/>
          <w:color w:val="auto"/>
          <w:sz w:val="24"/>
          <w:highlight w:val="none"/>
        </w:rPr>
      </w:pPr>
      <w:r>
        <w:rPr>
          <w:rFonts w:hint="eastAsia" w:ascii="宋体" w:hAnsi="宋体" w:cs="宋体"/>
          <w:color w:val="auto"/>
          <w:sz w:val="24"/>
          <w:highlight w:val="none"/>
        </w:rPr>
        <w:t>8.2 投标人须遵守招标人的保密规定（见投标保密承诺函），并遵守相关廉洁协议。</w:t>
      </w:r>
    </w:p>
    <w:p>
      <w:pPr>
        <w:spacing w:line="360" w:lineRule="auto"/>
        <w:ind w:left="424" w:leftChars="202"/>
        <w:rPr>
          <w:rFonts w:ascii="宋体" w:hAnsi="宋体" w:cs="宋体"/>
          <w:color w:val="auto"/>
          <w:sz w:val="24"/>
          <w:highlight w:val="none"/>
        </w:rPr>
      </w:pPr>
      <w:r>
        <w:rPr>
          <w:rFonts w:hint="eastAsia" w:ascii="宋体" w:hAnsi="宋体" w:cs="宋体"/>
          <w:color w:val="auto"/>
          <w:sz w:val="24"/>
          <w:highlight w:val="none"/>
        </w:rPr>
        <w:t>8.3对于其它公司利用本公司发布的招标信息进行诈骗的行为，本公司将不承担任何责任，并保留追究相关责任人权利。</w:t>
      </w:r>
    </w:p>
    <w:p>
      <w:pPr>
        <w:pStyle w:val="2"/>
        <w:spacing w:before="360" w:after="120" w:line="360" w:lineRule="auto"/>
        <w:rPr>
          <w:rFonts w:ascii="黑体" w:hAnsi="黑体"/>
          <w:color w:val="auto"/>
          <w:sz w:val="30"/>
          <w:szCs w:val="30"/>
          <w:highlight w:val="none"/>
        </w:rPr>
      </w:pPr>
      <w:bookmarkStart w:id="61" w:name="_Toc59654198"/>
      <w:bookmarkStart w:id="62" w:name="_Toc500771297"/>
      <w:bookmarkStart w:id="63" w:name="_Toc41313257"/>
      <w:bookmarkStart w:id="64" w:name="_Toc489859453"/>
      <w:bookmarkStart w:id="65" w:name="_Toc59654342"/>
      <w:r>
        <w:rPr>
          <w:rFonts w:hint="eastAsia" w:ascii="黑体" w:hAnsi="黑体"/>
          <w:color w:val="auto"/>
          <w:sz w:val="30"/>
          <w:szCs w:val="30"/>
          <w:highlight w:val="none"/>
        </w:rPr>
        <w:t xml:space="preserve">9. </w:t>
      </w:r>
      <w:bookmarkEnd w:id="61"/>
      <w:bookmarkEnd w:id="62"/>
      <w:bookmarkEnd w:id="63"/>
      <w:bookmarkEnd w:id="64"/>
      <w:bookmarkEnd w:id="65"/>
      <w:r>
        <w:rPr>
          <w:rFonts w:hint="eastAsia" w:ascii="黑体" w:hAnsi="黑体"/>
          <w:color w:val="auto"/>
          <w:sz w:val="30"/>
          <w:szCs w:val="30"/>
          <w:highlight w:val="none"/>
        </w:rPr>
        <w:t>其他需要补充的内容</w:t>
      </w:r>
    </w:p>
    <w:p>
      <w:pPr>
        <w:spacing w:line="360" w:lineRule="auto"/>
        <w:ind w:left="424" w:leftChars="202"/>
        <w:rPr>
          <w:rFonts w:ascii="宋体" w:hAnsi="宋体" w:cs="宋体"/>
          <w:color w:val="auto"/>
          <w:sz w:val="24"/>
          <w:highlight w:val="none"/>
        </w:rPr>
      </w:pPr>
      <w:bookmarkStart w:id="66" w:name="_Toc500771298"/>
      <w:bookmarkStart w:id="67" w:name="_Toc41313258"/>
      <w:bookmarkStart w:id="68" w:name="_Toc152042301"/>
      <w:bookmarkStart w:id="69" w:name="_Toc247527549"/>
      <w:bookmarkStart w:id="70" w:name="_Toc59654343"/>
      <w:bookmarkStart w:id="71" w:name="_Toc247513948"/>
      <w:bookmarkStart w:id="72" w:name="_Toc144974493"/>
      <w:bookmarkStart w:id="73" w:name="_Toc59654199"/>
      <w:bookmarkStart w:id="74" w:name="_Toc152045525"/>
      <w:r>
        <w:rPr>
          <w:rFonts w:hint="eastAsia" w:ascii="宋体" w:hAnsi="宋体" w:cs="宋体"/>
          <w:color w:val="auto"/>
          <w:sz w:val="24"/>
          <w:highlight w:val="none"/>
        </w:rPr>
        <w:t>9.1投标报名资料查验不代表资格审查的最终通过或合格，投标人最终资格的确认以评标委员会组织的资格后审为准。</w:t>
      </w:r>
    </w:p>
    <w:p>
      <w:pPr>
        <w:spacing w:line="360" w:lineRule="auto"/>
        <w:ind w:left="424" w:leftChars="202"/>
        <w:rPr>
          <w:rFonts w:ascii="宋体" w:hAnsi="宋体" w:cs="宋体"/>
          <w:color w:val="auto"/>
          <w:sz w:val="24"/>
          <w:highlight w:val="none"/>
        </w:rPr>
      </w:pPr>
      <w:r>
        <w:rPr>
          <w:rFonts w:hint="eastAsia" w:ascii="宋体" w:hAnsi="宋体" w:cs="宋体"/>
          <w:color w:val="auto"/>
          <w:sz w:val="24"/>
          <w:highlight w:val="none"/>
        </w:rPr>
        <w:t>9.2 本项目接受邮寄方式提交投标文件。</w:t>
      </w:r>
    </w:p>
    <w:p>
      <w:pPr>
        <w:spacing w:line="360" w:lineRule="auto"/>
        <w:ind w:left="424" w:leftChars="202"/>
        <w:rPr>
          <w:rFonts w:ascii="宋体" w:hAnsi="宋体" w:cs="宋体"/>
          <w:color w:val="auto"/>
          <w:sz w:val="24"/>
          <w:highlight w:val="none"/>
        </w:rPr>
      </w:pPr>
      <w:r>
        <w:rPr>
          <w:rFonts w:hint="eastAsia" w:ascii="宋体" w:hAnsi="宋体" w:cs="宋体"/>
          <w:color w:val="auto"/>
          <w:sz w:val="24"/>
          <w:highlight w:val="none"/>
        </w:rPr>
        <w:t>邮寄信息：</w:t>
      </w:r>
      <w:r>
        <w:rPr>
          <w:rFonts w:hint="eastAsia" w:ascii="宋体" w:hAnsi="宋体" w:cs="宋体"/>
          <w:color w:val="auto"/>
          <w:kern w:val="0"/>
          <w:sz w:val="24"/>
          <w:highlight w:val="none"/>
          <w:lang w:bidi="ar"/>
        </w:rPr>
        <w:t>北京西城区月坛北街戊</w:t>
      </w:r>
      <w:r>
        <w:rPr>
          <w:rFonts w:hint="eastAsia" w:ascii="宋体" w:hAnsi="宋体" w:cs="微软雅黑"/>
          <w:color w:val="auto"/>
          <w:kern w:val="0"/>
          <w:sz w:val="24"/>
          <w:highlight w:val="none"/>
          <w:lang w:bidi="ar"/>
        </w:rPr>
        <w:t>1号（月坛大厦北门马路对面胡同内约50米）</w:t>
      </w:r>
      <w:r>
        <w:rPr>
          <w:rFonts w:hint="eastAsia" w:ascii="宋体" w:hAnsi="宋体" w:cs="宋体"/>
          <w:color w:val="auto"/>
          <w:sz w:val="24"/>
          <w:highlight w:val="none"/>
        </w:rPr>
        <w:t>，邓文，18611780982。</w:t>
      </w:r>
    </w:p>
    <w:p>
      <w:pPr>
        <w:pStyle w:val="2"/>
        <w:spacing w:before="360" w:after="120" w:line="360" w:lineRule="auto"/>
        <w:jc w:val="right"/>
        <w:rPr>
          <w:rFonts w:ascii="Times New Roman" w:hAnsi="Times New Roman" w:eastAsia="宋体"/>
          <w:b w:val="0"/>
          <w:bCs w:val="0"/>
          <w:color w:val="auto"/>
          <w:sz w:val="24"/>
          <w:szCs w:val="24"/>
          <w:highlight w:val="none"/>
        </w:rPr>
      </w:pPr>
    </w:p>
    <w:p>
      <w:pPr>
        <w:pStyle w:val="2"/>
        <w:spacing w:before="360" w:after="120" w:line="360" w:lineRule="auto"/>
        <w:jc w:val="right"/>
        <w:rPr>
          <w:rFonts w:ascii="Times New Roman" w:hAnsi="Times New Roman" w:eastAsia="宋体"/>
          <w:b w:val="0"/>
          <w:bCs w:val="0"/>
          <w:color w:val="auto"/>
          <w:sz w:val="24"/>
          <w:szCs w:val="24"/>
          <w:highlight w:val="none"/>
        </w:rPr>
      </w:pPr>
      <w:r>
        <w:rPr>
          <w:rFonts w:hint="eastAsia" w:ascii="Times New Roman" w:hAnsi="Times New Roman" w:eastAsia="宋体"/>
          <w:b w:val="0"/>
          <w:bCs w:val="0"/>
          <w:color w:val="auto"/>
          <w:sz w:val="24"/>
          <w:szCs w:val="24"/>
          <w:highlight w:val="none"/>
        </w:rPr>
        <w:t xml:space="preserve">招标人：中国核能电力股份有限公司 </w:t>
      </w:r>
    </w:p>
    <w:p>
      <w:pPr>
        <w:pStyle w:val="2"/>
        <w:spacing w:before="360" w:after="120" w:line="360" w:lineRule="auto"/>
        <w:jc w:val="right"/>
        <w:rPr>
          <w:rFonts w:ascii="Times New Roman" w:hAnsi="Times New Roman" w:eastAsia="宋体"/>
          <w:b w:val="0"/>
          <w:bCs w:val="0"/>
          <w:color w:val="auto"/>
          <w:sz w:val="24"/>
          <w:szCs w:val="24"/>
          <w:highlight w:val="none"/>
        </w:rPr>
      </w:pPr>
      <w:r>
        <w:rPr>
          <w:rFonts w:hint="eastAsia" w:ascii="Times New Roman" w:hAnsi="Times New Roman" w:eastAsia="宋体"/>
          <w:b w:val="0"/>
          <w:bCs w:val="0"/>
          <w:color w:val="auto"/>
          <w:sz w:val="24"/>
          <w:szCs w:val="24"/>
          <w:highlight w:val="none"/>
        </w:rPr>
        <w:t>代理机构联系人:中国原子能工业有限公司</w:t>
      </w:r>
    </w:p>
    <w:p>
      <w:pPr>
        <w:pStyle w:val="2"/>
        <w:spacing w:before="360" w:after="120" w:line="360" w:lineRule="auto"/>
        <w:jc w:val="right"/>
        <w:rPr>
          <w:rFonts w:ascii="Times New Roman" w:hAnsi="Times New Roman" w:eastAsia="宋体"/>
          <w:b w:val="0"/>
          <w:bCs w:val="0"/>
          <w:color w:val="auto"/>
          <w:sz w:val="24"/>
          <w:szCs w:val="24"/>
          <w:highlight w:val="none"/>
        </w:rPr>
      </w:pPr>
      <w:r>
        <w:rPr>
          <w:rFonts w:hint="eastAsia" w:ascii="Times New Roman" w:hAnsi="Times New Roman" w:eastAsia="宋体"/>
          <w:b w:val="0"/>
          <w:bCs w:val="0"/>
          <w:color w:val="auto"/>
          <w:sz w:val="24"/>
          <w:szCs w:val="24"/>
          <w:highlight w:val="none"/>
        </w:rPr>
        <w:t>2022 年</w:t>
      </w:r>
      <w:r>
        <w:rPr>
          <w:rFonts w:ascii="Times New Roman" w:hAnsi="Times New Roman" w:eastAsia="宋体"/>
          <w:b w:val="0"/>
          <w:bCs w:val="0"/>
          <w:color w:val="auto"/>
          <w:sz w:val="24"/>
          <w:szCs w:val="24"/>
          <w:highlight w:val="none"/>
        </w:rPr>
        <w:t>1</w:t>
      </w:r>
      <w:r>
        <w:rPr>
          <w:rFonts w:hint="eastAsia" w:ascii="Times New Roman" w:hAnsi="Times New Roman" w:eastAsia="宋体"/>
          <w:b w:val="0"/>
          <w:bCs w:val="0"/>
          <w:color w:val="auto"/>
          <w:sz w:val="24"/>
          <w:szCs w:val="24"/>
          <w:highlight w:val="none"/>
        </w:rPr>
        <w:t>月27日</w:t>
      </w:r>
      <w:bookmarkEnd w:id="66"/>
      <w:bookmarkEnd w:id="67"/>
      <w:bookmarkEnd w:id="68"/>
      <w:bookmarkEnd w:id="69"/>
      <w:bookmarkEnd w:id="70"/>
      <w:bookmarkEnd w:id="71"/>
      <w:bookmarkEnd w:id="72"/>
      <w:bookmarkEnd w:id="73"/>
      <w:bookmarkEnd w:id="74"/>
    </w:p>
    <w:p>
      <w:pPr>
        <w:widowControl/>
        <w:jc w:val="left"/>
        <w:rPr>
          <w:rFonts w:hAnsi="黑体"/>
          <w:color w:val="auto"/>
          <w:sz w:val="24"/>
          <w:highlight w:val="none"/>
        </w:rPr>
      </w:pPr>
      <w:bookmarkStart w:id="75" w:name="_Hlk22915811"/>
      <w:bookmarkStart w:id="76" w:name="_Hlk42873420"/>
      <w:r>
        <w:rPr>
          <w:rFonts w:hAnsi="黑体"/>
          <w:color w:val="auto"/>
          <w:sz w:val="24"/>
          <w:highlight w:val="none"/>
        </w:rPr>
        <w:br w:type="page"/>
      </w:r>
    </w:p>
    <w:p>
      <w:pPr>
        <w:spacing w:line="360" w:lineRule="auto"/>
        <w:rPr>
          <w:color w:val="auto"/>
          <w:sz w:val="24"/>
          <w:highlight w:val="none"/>
        </w:rPr>
      </w:pPr>
      <w:r>
        <w:rPr>
          <w:rFonts w:hint="eastAsia" w:hAnsi="黑体"/>
          <w:color w:val="auto"/>
          <w:sz w:val="24"/>
          <w:highlight w:val="none"/>
        </w:rPr>
        <w:t>附件一：购买记录表</w:t>
      </w:r>
    </w:p>
    <w:p>
      <w:pPr>
        <w:spacing w:after="120" w:line="360" w:lineRule="auto"/>
        <w:jc w:val="center"/>
        <w:rPr>
          <w:rFonts w:ascii="黑体" w:hAnsi="黑体" w:eastAsia="黑体"/>
          <w:b/>
          <w:color w:val="auto"/>
          <w:sz w:val="36"/>
          <w:szCs w:val="36"/>
          <w:highlight w:val="none"/>
        </w:rPr>
      </w:pPr>
      <w:r>
        <w:rPr>
          <w:rFonts w:hint="eastAsia" w:ascii="黑体" w:hAnsi="黑体" w:eastAsia="黑体"/>
          <w:b/>
          <w:color w:val="auto"/>
          <w:sz w:val="36"/>
          <w:szCs w:val="36"/>
          <w:highlight w:val="none"/>
        </w:rPr>
        <w:t>购买记录表</w:t>
      </w:r>
    </w:p>
    <w:p>
      <w:pPr>
        <w:jc w:val="left"/>
        <w:rPr>
          <w:rFonts w:hAnsi="黑体"/>
          <w:color w:val="auto"/>
          <w:sz w:val="24"/>
          <w:highlight w:val="none"/>
        </w:rPr>
      </w:pPr>
      <w:r>
        <w:rPr>
          <w:rFonts w:hint="eastAsia" w:hAnsi="黑体"/>
          <w:color w:val="auto"/>
          <w:sz w:val="24"/>
          <w:highlight w:val="none"/>
        </w:rPr>
        <w:t>项目名称：中国核电内部控制监督评价服务、零星审计服务项目</w:t>
      </w:r>
    </w:p>
    <w:p>
      <w:pPr>
        <w:jc w:val="left"/>
        <w:rPr>
          <w:rFonts w:hAnsi="黑体"/>
          <w:color w:val="auto"/>
          <w:sz w:val="24"/>
          <w:highlight w:val="none"/>
        </w:rPr>
      </w:pPr>
    </w:p>
    <w:tbl>
      <w:tblPr>
        <w:tblStyle w:val="3"/>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9"/>
        <w:gridCol w:w="978"/>
        <w:gridCol w:w="1134"/>
        <w:gridCol w:w="1680"/>
        <w:gridCol w:w="29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249"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投标单位名称</w:t>
            </w:r>
          </w:p>
        </w:tc>
        <w:tc>
          <w:tcPr>
            <w:tcW w:w="6790" w:type="dxa"/>
            <w:gridSpan w:val="4"/>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249"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联系人姓名</w:t>
            </w:r>
          </w:p>
        </w:tc>
        <w:tc>
          <w:tcPr>
            <w:tcW w:w="2112" w:type="dxa"/>
            <w:gridSpan w:val="2"/>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w:t>
            </w:r>
          </w:p>
        </w:tc>
        <w:tc>
          <w:tcPr>
            <w:tcW w:w="168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联系人手机</w:t>
            </w:r>
          </w:p>
        </w:tc>
        <w:tc>
          <w:tcPr>
            <w:tcW w:w="2998"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249"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传真</w:t>
            </w:r>
          </w:p>
        </w:tc>
        <w:tc>
          <w:tcPr>
            <w:tcW w:w="2112" w:type="dxa"/>
            <w:gridSpan w:val="2"/>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w:t>
            </w:r>
          </w:p>
        </w:tc>
        <w:tc>
          <w:tcPr>
            <w:tcW w:w="168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电子邮箱</w:t>
            </w:r>
          </w:p>
        </w:tc>
        <w:tc>
          <w:tcPr>
            <w:tcW w:w="2998"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249"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联系人身份证号</w:t>
            </w:r>
          </w:p>
        </w:tc>
        <w:tc>
          <w:tcPr>
            <w:tcW w:w="6790" w:type="dxa"/>
            <w:gridSpan w:val="4"/>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249"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邮寄地址</w:t>
            </w:r>
          </w:p>
        </w:tc>
        <w:tc>
          <w:tcPr>
            <w:tcW w:w="6790" w:type="dxa"/>
            <w:gridSpan w:val="4"/>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249"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投标方式</w:t>
            </w:r>
          </w:p>
        </w:tc>
        <w:tc>
          <w:tcPr>
            <w:tcW w:w="6790" w:type="dxa"/>
            <w:gridSpan w:val="4"/>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代理（代理商）　　　□ 自行（制造商）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249"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购买资料</w:t>
            </w:r>
          </w:p>
        </w:tc>
        <w:tc>
          <w:tcPr>
            <w:tcW w:w="6790" w:type="dxa"/>
            <w:gridSpan w:val="4"/>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 纸制版一份　　      ■ 电子版一份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249"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开具发票类型</w:t>
            </w:r>
          </w:p>
        </w:tc>
        <w:tc>
          <w:tcPr>
            <w:tcW w:w="6790" w:type="dxa"/>
            <w:gridSpan w:val="4"/>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增值税普通发票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0" w:hRule="atLeast"/>
        </w:trPr>
        <w:tc>
          <w:tcPr>
            <w:tcW w:w="9039" w:type="dxa"/>
            <w:gridSpan w:val="5"/>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发票开票信息</w:t>
            </w:r>
          </w:p>
          <w:p>
            <w:pPr>
              <w:ind w:firstLine="240" w:firstLineChars="1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名　　　　称：</w:t>
            </w:r>
          </w:p>
          <w:p>
            <w:pPr>
              <w:ind w:firstLine="240" w:firstLineChars="1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纳税人识别号：</w:t>
            </w:r>
          </w:p>
          <w:p>
            <w:pPr>
              <w:ind w:firstLine="240" w:firstLineChars="1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地 址、电 话：</w:t>
            </w:r>
          </w:p>
          <w:p>
            <w:pPr>
              <w:ind w:firstLine="240" w:firstLineChars="1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开户行及账号：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3227" w:type="dxa"/>
            <w:gridSpan w:val="2"/>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基本户开户行行号</w:t>
            </w:r>
          </w:p>
          <w:p>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12位，用于评标后退保证金</w:t>
            </w:r>
          </w:p>
        </w:tc>
        <w:tc>
          <w:tcPr>
            <w:tcW w:w="5812" w:type="dxa"/>
            <w:gridSpan w:val="3"/>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3227" w:type="dxa"/>
            <w:gridSpan w:val="2"/>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购买时间</w:t>
            </w:r>
          </w:p>
        </w:tc>
        <w:tc>
          <w:tcPr>
            <w:tcW w:w="5812" w:type="dxa"/>
            <w:gridSpan w:val="3"/>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3227" w:type="dxa"/>
            <w:gridSpan w:val="2"/>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付款金额</w:t>
            </w:r>
          </w:p>
        </w:tc>
        <w:tc>
          <w:tcPr>
            <w:tcW w:w="5812" w:type="dxa"/>
            <w:gridSpan w:val="3"/>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p>
        </w:tc>
      </w:tr>
    </w:tbl>
    <w:p>
      <w:pPr>
        <w:spacing w:line="360" w:lineRule="auto"/>
        <w:ind w:left="420" w:hanging="420" w:hangingChars="200"/>
        <w:jc w:val="left"/>
        <w:rPr>
          <w:color w:val="auto"/>
          <w:highlight w:val="none"/>
        </w:rPr>
      </w:pPr>
      <w:r>
        <w:rPr>
          <w:rFonts w:hint="eastAsia" w:ascii="宋体" w:hAnsi="宋体"/>
          <w:color w:val="auto"/>
          <w:szCs w:val="20"/>
          <w:highlight w:val="none"/>
        </w:rPr>
        <w:t>注：为保证与本次招标相关的所有资料能够及时、完整的发放到各投标单位手中，请各投标单位务必将本表要求的内容填写完整。</w:t>
      </w:r>
    </w:p>
    <w:p>
      <w:pPr>
        <w:jc w:val="right"/>
        <w:rPr>
          <w:rFonts w:ascii="宋体" w:hAnsi="宋体"/>
          <w:color w:val="auto"/>
          <w:sz w:val="24"/>
          <w:szCs w:val="20"/>
          <w:highlight w:val="none"/>
        </w:rPr>
      </w:pPr>
    </w:p>
    <w:p>
      <w:pPr>
        <w:wordWrap w:val="0"/>
        <w:jc w:val="right"/>
        <w:rPr>
          <w:rFonts w:ascii="宋体" w:hAnsi="宋体"/>
          <w:color w:val="auto"/>
          <w:sz w:val="24"/>
          <w:szCs w:val="20"/>
          <w:highlight w:val="none"/>
        </w:rPr>
      </w:pPr>
      <w:r>
        <w:rPr>
          <w:rFonts w:hint="eastAsia" w:ascii="宋体" w:hAnsi="宋体"/>
          <w:color w:val="auto"/>
          <w:sz w:val="24"/>
          <w:szCs w:val="20"/>
          <w:highlight w:val="none"/>
        </w:rPr>
        <w:t xml:space="preserve">法定代表人或委托人签字：                   </w:t>
      </w:r>
    </w:p>
    <w:p>
      <w:pPr>
        <w:wordWrap w:val="0"/>
        <w:jc w:val="right"/>
        <w:rPr>
          <w:rFonts w:ascii="宋体" w:hAnsi="宋体"/>
          <w:color w:val="auto"/>
          <w:sz w:val="24"/>
          <w:szCs w:val="20"/>
          <w:highlight w:val="none"/>
        </w:rPr>
      </w:pPr>
      <w:r>
        <w:rPr>
          <w:rFonts w:hint="eastAsia" w:ascii="宋体" w:hAnsi="宋体"/>
          <w:color w:val="auto"/>
          <w:sz w:val="24"/>
          <w:szCs w:val="20"/>
          <w:highlight w:val="none"/>
        </w:rPr>
        <w:t xml:space="preserve">             </w:t>
      </w:r>
    </w:p>
    <w:p>
      <w:pPr>
        <w:wordWrap w:val="0"/>
        <w:jc w:val="right"/>
        <w:rPr>
          <w:rFonts w:ascii="宋体" w:hAnsi="宋体"/>
          <w:color w:val="auto"/>
          <w:sz w:val="24"/>
          <w:szCs w:val="20"/>
          <w:highlight w:val="none"/>
        </w:rPr>
      </w:pPr>
      <w:r>
        <w:rPr>
          <w:rFonts w:hint="eastAsia" w:ascii="宋体" w:hAnsi="宋体"/>
          <w:color w:val="auto"/>
          <w:sz w:val="24"/>
          <w:szCs w:val="20"/>
          <w:highlight w:val="none"/>
        </w:rPr>
        <w:t xml:space="preserve"> 单位盖章：                   </w:t>
      </w:r>
    </w:p>
    <w:p>
      <w:pPr>
        <w:jc w:val="right"/>
        <w:rPr>
          <w:rFonts w:ascii="宋体" w:hAnsi="宋体"/>
          <w:color w:val="auto"/>
          <w:sz w:val="24"/>
          <w:szCs w:val="20"/>
          <w:highlight w:val="none"/>
        </w:rPr>
      </w:pPr>
    </w:p>
    <w:p>
      <w:pPr>
        <w:autoSpaceDE w:val="0"/>
        <w:autoSpaceDN w:val="0"/>
        <w:adjustRightInd w:val="0"/>
        <w:snapToGrid w:val="0"/>
        <w:ind w:firstLine="1920" w:firstLineChars="800"/>
        <w:jc w:val="left"/>
        <w:rPr>
          <w:rFonts w:ascii="宋体" w:hAnsi="宋体"/>
          <w:color w:val="auto"/>
          <w:sz w:val="24"/>
          <w:szCs w:val="20"/>
          <w:highlight w:val="none"/>
        </w:rPr>
      </w:pPr>
      <w:r>
        <w:rPr>
          <w:rFonts w:hint="eastAsia" w:ascii="宋体" w:hAnsi="宋体"/>
          <w:color w:val="auto"/>
          <w:sz w:val="24"/>
          <w:szCs w:val="20"/>
          <w:highlight w:val="none"/>
        </w:rPr>
        <w:t>　　　　　　　　　　　　</w:t>
      </w:r>
      <w:r>
        <w:rPr>
          <w:rFonts w:hint="eastAsia" w:ascii="宋体" w:hAnsi="宋体"/>
          <w:color w:val="auto"/>
          <w:sz w:val="24"/>
          <w:szCs w:val="20"/>
          <w:highlight w:val="none"/>
          <w:u w:val="single"/>
        </w:rPr>
        <w:t>　　　　　</w:t>
      </w:r>
      <w:r>
        <w:rPr>
          <w:rFonts w:hint="eastAsia" w:ascii="宋体" w:hAnsi="宋体"/>
          <w:color w:val="auto"/>
          <w:sz w:val="24"/>
          <w:szCs w:val="20"/>
          <w:highlight w:val="none"/>
        </w:rPr>
        <w:t>年</w:t>
      </w:r>
      <w:r>
        <w:rPr>
          <w:rFonts w:hint="eastAsia" w:ascii="宋体" w:hAnsi="宋体"/>
          <w:color w:val="auto"/>
          <w:sz w:val="24"/>
          <w:szCs w:val="20"/>
          <w:highlight w:val="none"/>
          <w:u w:val="single"/>
        </w:rPr>
        <w:t xml:space="preserve"> 　  </w:t>
      </w:r>
      <w:r>
        <w:rPr>
          <w:rFonts w:hint="eastAsia" w:ascii="宋体" w:hAnsi="宋体"/>
          <w:color w:val="auto"/>
          <w:sz w:val="24"/>
          <w:szCs w:val="20"/>
          <w:highlight w:val="none"/>
        </w:rPr>
        <w:t>月</w:t>
      </w:r>
      <w:r>
        <w:rPr>
          <w:rFonts w:hint="eastAsia" w:ascii="宋体" w:hAnsi="宋体"/>
          <w:color w:val="auto"/>
          <w:sz w:val="24"/>
          <w:szCs w:val="20"/>
          <w:highlight w:val="none"/>
          <w:u w:val="single"/>
        </w:rPr>
        <w:t xml:space="preserve"> 　  </w:t>
      </w:r>
      <w:r>
        <w:rPr>
          <w:rFonts w:hint="eastAsia" w:ascii="宋体" w:hAnsi="宋体"/>
          <w:color w:val="auto"/>
          <w:sz w:val="24"/>
          <w:szCs w:val="20"/>
          <w:highlight w:val="none"/>
        </w:rPr>
        <w:t>日</w:t>
      </w:r>
      <w:bookmarkEnd w:id="75"/>
    </w:p>
    <w:bookmarkEnd w:id="76"/>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8F485B"/>
    <w:rsid w:val="04D919C2"/>
    <w:rsid w:val="17FB2BFE"/>
    <w:rsid w:val="30974808"/>
    <w:rsid w:val="3EE9285E"/>
    <w:rsid w:val="4A5224F1"/>
    <w:rsid w:val="4BA85C7E"/>
    <w:rsid w:val="4F3B1CB1"/>
    <w:rsid w:val="6228716B"/>
    <w:rsid w:val="68A558BF"/>
    <w:rsid w:val="6C503F68"/>
    <w:rsid w:val="702B37BF"/>
    <w:rsid w:val="74503F24"/>
    <w:rsid w:val="7A7A4E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9"/>
    <w:pPr>
      <w:keepNext/>
      <w:keepLines/>
      <w:spacing w:before="260" w:after="260" w:line="415" w:lineRule="auto"/>
      <w:outlineLvl w:val="1"/>
    </w:pPr>
    <w:rPr>
      <w:rFonts w:ascii="Arial" w:hAnsi="Arial" w:eastAsia="黑体"/>
      <w:b/>
      <w:bCs/>
      <w:sz w:val="32"/>
      <w:szCs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2021-09-07T07:04:00Z</dcterms:created>
  <dc:creator>Lenovo</dc:creator>
  <cp:lastModifiedBy>邓文</cp:lastModifiedBy>
  <dcterms:modified xsi:type="dcterms:W3CDTF">2022-01-26T09:19:52Z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544262E4201A4C6D8CA935F753674C7D</vt:lpwstr>
  </property>
</Properties>
</file>