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outlineLvl w:val="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44"/>
          <w:szCs w:val="44"/>
          <w:highlight w:val="none"/>
          <w:lang w:val="en-US" w:eastAsia="zh-CN" w:bidi="ar-SA"/>
        </w:rPr>
        <w:t>招标公告</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 招标条件</w:t>
      </w:r>
    </w:p>
    <w:p>
      <w:pPr>
        <w:widowControl w:val="0"/>
        <w:tabs>
          <w:tab w:val="left" w:pos="2388"/>
        </w:tabs>
        <w:adjustRightInd w:val="0"/>
        <w:snapToGrid w:val="0"/>
        <w:spacing w:line="360" w:lineRule="auto"/>
        <w:ind w:firstLine="480" w:firstLineChars="200"/>
        <w:rPr>
          <w:rFonts w:hint="eastAsia" w:ascii="仿宋" w:hAnsi="仿宋" w:eastAsia="仿宋" w:cs="仿宋"/>
          <w:color w:val="auto"/>
          <w:spacing w:val="-3"/>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本招标项目仪控供货大屏幕系统,招标人为</w:t>
      </w:r>
      <w:r>
        <w:rPr>
          <w:rFonts w:hint="eastAsia" w:ascii="仿宋" w:hAnsi="仿宋" w:eastAsia="仿宋" w:cs="仿宋"/>
          <w:bCs/>
          <w:color w:val="auto"/>
          <w:sz w:val="24"/>
          <w:szCs w:val="24"/>
          <w:highlight w:val="none"/>
          <w:lang w:val="en-US" w:eastAsia="zh-CN" w:bidi="ar-SA"/>
        </w:rPr>
        <w:t>中国核动力研究设计院</w:t>
      </w:r>
      <w:r>
        <w:rPr>
          <w:rFonts w:hint="eastAsia" w:ascii="仿宋" w:hAnsi="仿宋" w:eastAsia="仿宋" w:cs="仿宋"/>
          <w:color w:val="auto"/>
          <w:spacing w:val="-1"/>
          <w:sz w:val="24"/>
          <w:szCs w:val="24"/>
          <w:highlight w:val="none"/>
          <w:lang w:val="en-US" w:eastAsia="zh-CN" w:bidi="ar-SA"/>
        </w:rPr>
        <w:t>，招标项目资金</w:t>
      </w:r>
      <w:r>
        <w:rPr>
          <w:rFonts w:hint="eastAsia" w:ascii="仿宋" w:hAnsi="仿宋" w:eastAsia="仿宋" w:cs="仿宋"/>
          <w:color w:val="auto"/>
          <w:sz w:val="24"/>
          <w:szCs w:val="24"/>
          <w:highlight w:val="none"/>
          <w:lang w:val="en-US" w:eastAsia="zh-CN" w:bidi="ar-SA"/>
        </w:rPr>
        <w:t>来</w:t>
      </w:r>
      <w:r>
        <w:rPr>
          <w:rFonts w:hint="eastAsia" w:ascii="仿宋" w:hAnsi="仿宋" w:eastAsia="仿宋" w:cs="仿宋"/>
          <w:color w:val="auto"/>
          <w:spacing w:val="-1"/>
          <w:sz w:val="24"/>
          <w:szCs w:val="24"/>
          <w:highlight w:val="none"/>
          <w:lang w:val="en-US" w:eastAsia="zh-CN" w:bidi="ar-SA"/>
        </w:rPr>
        <w:t>自</w:t>
      </w:r>
      <w:r>
        <w:rPr>
          <w:rFonts w:hint="eastAsia" w:ascii="仿宋" w:hAnsi="仿宋" w:eastAsia="仿宋" w:cs="仿宋"/>
          <w:color w:val="auto"/>
          <w:sz w:val="24"/>
          <w:szCs w:val="24"/>
          <w:highlight w:val="none"/>
          <w:lang w:val="en-US" w:eastAsia="zh-CN" w:bidi="ar-SA"/>
        </w:rPr>
        <w:t>国拨资金</w:t>
      </w:r>
      <w:r>
        <w:rPr>
          <w:rFonts w:hint="eastAsia" w:ascii="仿宋" w:hAnsi="仿宋" w:eastAsia="仿宋" w:cs="仿宋"/>
          <w:color w:val="auto"/>
          <w:spacing w:val="-27"/>
          <w:sz w:val="24"/>
          <w:szCs w:val="24"/>
          <w:highlight w:val="none"/>
          <w:lang w:val="en-US" w:eastAsia="zh-CN" w:bidi="ar-SA"/>
        </w:rPr>
        <w:t>，</w:t>
      </w:r>
      <w:r>
        <w:rPr>
          <w:rFonts w:hint="eastAsia" w:ascii="仿宋" w:hAnsi="仿宋" w:eastAsia="仿宋" w:cs="仿宋"/>
          <w:color w:val="auto"/>
          <w:sz w:val="24"/>
          <w:szCs w:val="24"/>
          <w:highlight w:val="none"/>
          <w:lang w:val="en-US" w:eastAsia="zh-CN" w:bidi="ar-SA"/>
        </w:rPr>
        <w:t>出</w:t>
      </w:r>
      <w:r>
        <w:rPr>
          <w:rFonts w:hint="eastAsia" w:ascii="仿宋" w:hAnsi="仿宋" w:eastAsia="仿宋" w:cs="仿宋"/>
          <w:color w:val="auto"/>
          <w:spacing w:val="-3"/>
          <w:sz w:val="24"/>
          <w:szCs w:val="24"/>
          <w:highlight w:val="none"/>
          <w:lang w:val="en-US" w:eastAsia="zh-CN" w:bidi="ar-SA"/>
        </w:rPr>
        <w:t>资</w:t>
      </w:r>
      <w:r>
        <w:rPr>
          <w:rFonts w:hint="eastAsia" w:ascii="仿宋" w:hAnsi="仿宋" w:eastAsia="仿宋" w:cs="仿宋"/>
          <w:color w:val="auto"/>
          <w:sz w:val="24"/>
          <w:szCs w:val="24"/>
          <w:highlight w:val="none"/>
          <w:lang w:val="en-US" w:eastAsia="zh-CN" w:bidi="ar-SA"/>
        </w:rPr>
        <w:t>比</w:t>
      </w:r>
      <w:r>
        <w:rPr>
          <w:rFonts w:hint="eastAsia" w:ascii="仿宋" w:hAnsi="仿宋" w:eastAsia="仿宋" w:cs="仿宋"/>
          <w:color w:val="auto"/>
          <w:spacing w:val="-3"/>
          <w:sz w:val="24"/>
          <w:szCs w:val="24"/>
          <w:highlight w:val="none"/>
          <w:lang w:val="en-US" w:eastAsia="zh-CN" w:bidi="ar-SA"/>
        </w:rPr>
        <w:t>例为</w:t>
      </w:r>
      <w:r>
        <w:rPr>
          <w:rFonts w:hint="eastAsia" w:ascii="仿宋" w:hAnsi="仿宋" w:eastAsia="仿宋" w:cs="仿宋"/>
          <w:color w:val="auto"/>
          <w:sz w:val="24"/>
          <w:szCs w:val="24"/>
          <w:highlight w:val="none"/>
          <w:lang w:val="en-US" w:eastAsia="zh-CN" w:bidi="ar-SA"/>
        </w:rPr>
        <w:t>100%</w:t>
      </w:r>
      <w:r>
        <w:rPr>
          <w:rFonts w:hint="eastAsia" w:ascii="仿宋" w:hAnsi="仿宋" w:eastAsia="仿宋" w:cs="仿宋"/>
          <w:color w:val="auto"/>
          <w:spacing w:val="-27"/>
          <w:sz w:val="24"/>
          <w:szCs w:val="24"/>
          <w:highlight w:val="none"/>
          <w:lang w:val="en-US" w:eastAsia="zh-CN" w:bidi="ar-SA"/>
        </w:rPr>
        <w:t>。</w:t>
      </w:r>
      <w:r>
        <w:rPr>
          <w:rFonts w:hint="eastAsia" w:ascii="仿宋" w:hAnsi="仿宋" w:eastAsia="仿宋" w:cs="仿宋"/>
          <w:color w:val="auto"/>
          <w:spacing w:val="-3"/>
          <w:sz w:val="24"/>
          <w:szCs w:val="24"/>
          <w:highlight w:val="none"/>
          <w:lang w:val="en-US" w:eastAsia="zh-CN" w:bidi="ar-SA"/>
        </w:rPr>
        <w:t>该</w:t>
      </w:r>
      <w:r>
        <w:rPr>
          <w:rFonts w:hint="eastAsia" w:ascii="仿宋" w:hAnsi="仿宋" w:eastAsia="仿宋" w:cs="仿宋"/>
          <w:color w:val="auto"/>
          <w:sz w:val="24"/>
          <w:szCs w:val="24"/>
          <w:highlight w:val="none"/>
          <w:lang w:val="en-US" w:eastAsia="zh-CN" w:bidi="ar-SA"/>
        </w:rPr>
        <w:t>项目</w:t>
      </w:r>
      <w:r>
        <w:rPr>
          <w:rFonts w:hint="eastAsia" w:ascii="仿宋" w:hAnsi="仿宋" w:eastAsia="仿宋" w:cs="仿宋"/>
          <w:color w:val="auto"/>
          <w:spacing w:val="-3"/>
          <w:sz w:val="24"/>
          <w:szCs w:val="24"/>
          <w:highlight w:val="none"/>
          <w:lang w:val="en-US" w:eastAsia="zh-CN" w:bidi="ar-SA"/>
        </w:rPr>
        <w:t>已</w:t>
      </w:r>
      <w:r>
        <w:rPr>
          <w:rFonts w:hint="eastAsia" w:ascii="仿宋" w:hAnsi="仿宋" w:eastAsia="仿宋" w:cs="仿宋"/>
          <w:color w:val="auto"/>
          <w:sz w:val="24"/>
          <w:szCs w:val="24"/>
          <w:highlight w:val="none"/>
          <w:lang w:val="en-US" w:eastAsia="zh-CN" w:bidi="ar-SA"/>
        </w:rPr>
        <w:t>具</w:t>
      </w:r>
      <w:r>
        <w:rPr>
          <w:rFonts w:hint="eastAsia" w:ascii="仿宋" w:hAnsi="仿宋" w:eastAsia="仿宋" w:cs="仿宋"/>
          <w:color w:val="auto"/>
          <w:spacing w:val="-3"/>
          <w:sz w:val="24"/>
          <w:szCs w:val="24"/>
          <w:highlight w:val="none"/>
          <w:lang w:val="en-US" w:eastAsia="zh-CN" w:bidi="ar-SA"/>
        </w:rPr>
        <w:t>备</w:t>
      </w:r>
      <w:r>
        <w:rPr>
          <w:rFonts w:hint="eastAsia" w:ascii="仿宋" w:hAnsi="仿宋" w:eastAsia="仿宋" w:cs="仿宋"/>
          <w:color w:val="auto"/>
          <w:sz w:val="24"/>
          <w:szCs w:val="24"/>
          <w:highlight w:val="none"/>
          <w:lang w:val="en-US" w:eastAsia="zh-CN" w:bidi="ar-SA"/>
        </w:rPr>
        <w:t>招</w:t>
      </w:r>
      <w:r>
        <w:rPr>
          <w:rFonts w:hint="eastAsia" w:ascii="仿宋" w:hAnsi="仿宋" w:eastAsia="仿宋" w:cs="仿宋"/>
          <w:color w:val="auto"/>
          <w:spacing w:val="-3"/>
          <w:sz w:val="24"/>
          <w:szCs w:val="24"/>
          <w:highlight w:val="none"/>
          <w:lang w:val="en-US" w:eastAsia="zh-CN" w:bidi="ar-SA"/>
        </w:rPr>
        <w:t>标</w:t>
      </w:r>
      <w:r>
        <w:rPr>
          <w:rFonts w:hint="eastAsia" w:ascii="仿宋" w:hAnsi="仿宋" w:eastAsia="仿宋" w:cs="仿宋"/>
          <w:color w:val="auto"/>
          <w:sz w:val="24"/>
          <w:szCs w:val="24"/>
          <w:highlight w:val="none"/>
          <w:lang w:val="en-US" w:eastAsia="zh-CN" w:bidi="ar-SA"/>
        </w:rPr>
        <w:t>条件，现对仪控供货大屏幕系统进行公开招标。</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2. 项目概况与招标范围</w:t>
      </w:r>
    </w:p>
    <w:p>
      <w:pPr>
        <w:widowControl w:val="0"/>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2.1 </w:t>
      </w:r>
      <w:r>
        <w:rPr>
          <w:rFonts w:hint="eastAsia" w:ascii="仿宋" w:hAnsi="仿宋" w:eastAsia="仿宋" w:cs="仿宋"/>
          <w:color w:val="auto"/>
          <w:spacing w:val="-3"/>
          <w:sz w:val="24"/>
          <w:szCs w:val="24"/>
          <w:highlight w:val="none"/>
          <w:lang w:val="en-US" w:eastAsia="zh-CN" w:bidi="ar-SA"/>
        </w:rPr>
        <w:t>招标编号：LVYKGH-06-HW-GKZB-210189</w:t>
      </w:r>
    </w:p>
    <w:p>
      <w:pPr>
        <w:widowControl w:val="0"/>
        <w:tabs>
          <w:tab w:val="left" w:pos="2412"/>
        </w:tabs>
        <w:adjustRightInd w:val="0"/>
        <w:snapToGrid w:val="0"/>
        <w:spacing w:line="360" w:lineRule="auto"/>
        <w:ind w:firstLine="480" w:firstLineChars="200"/>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2.2 招标</w:t>
      </w:r>
      <w:r>
        <w:rPr>
          <w:rFonts w:hint="eastAsia" w:ascii="仿宋" w:hAnsi="仿宋" w:eastAsia="仿宋" w:cs="仿宋"/>
          <w:color w:val="auto"/>
          <w:spacing w:val="-3"/>
          <w:sz w:val="24"/>
          <w:szCs w:val="24"/>
          <w:highlight w:val="none"/>
          <w:lang w:val="en-US" w:eastAsia="zh-CN" w:bidi="ar-SA"/>
        </w:rPr>
        <w:t>项目</w:t>
      </w:r>
      <w:r>
        <w:rPr>
          <w:rFonts w:hint="eastAsia" w:ascii="仿宋" w:hAnsi="仿宋" w:eastAsia="仿宋" w:cs="仿宋"/>
          <w:color w:val="auto"/>
          <w:sz w:val="24"/>
          <w:szCs w:val="24"/>
          <w:highlight w:val="none"/>
          <w:lang w:val="en-US" w:eastAsia="zh-CN" w:bidi="ar-SA"/>
        </w:rPr>
        <w:t>名</w:t>
      </w:r>
      <w:r>
        <w:rPr>
          <w:rFonts w:hint="eastAsia" w:ascii="仿宋" w:hAnsi="仿宋" w:eastAsia="仿宋" w:cs="仿宋"/>
          <w:color w:val="auto"/>
          <w:spacing w:val="-3"/>
          <w:sz w:val="24"/>
          <w:szCs w:val="24"/>
          <w:highlight w:val="none"/>
          <w:lang w:val="en-US" w:eastAsia="zh-CN" w:bidi="ar-SA"/>
        </w:rPr>
        <w:t>称：</w:t>
      </w:r>
      <w:r>
        <w:rPr>
          <w:rFonts w:hint="eastAsia" w:ascii="仿宋" w:hAnsi="仿宋" w:eastAsia="仿宋" w:cs="仿宋"/>
          <w:color w:val="auto"/>
          <w:sz w:val="24"/>
          <w:szCs w:val="24"/>
          <w:highlight w:val="none"/>
          <w:lang w:val="en-US" w:eastAsia="zh-CN" w:bidi="ar-SA"/>
        </w:rPr>
        <w:t>仪控供货大屏幕系统</w:t>
      </w:r>
    </w:p>
    <w:p>
      <w:pPr>
        <w:widowControl w:val="0"/>
        <w:tabs>
          <w:tab w:val="left" w:pos="2412"/>
        </w:tabs>
        <w:adjustRightInd w:val="0"/>
        <w:snapToGrid w:val="0"/>
        <w:spacing w:line="360" w:lineRule="auto"/>
        <w:ind w:firstLine="476"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2.3 招标范围</w:t>
      </w:r>
      <w:bookmarkStart w:id="0" w:name="_GoBack"/>
      <w:bookmarkEnd w:id="0"/>
    </w:p>
    <w:tbl>
      <w:tblPr>
        <w:tblStyle w:val="5"/>
        <w:tblW w:w="5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68"/>
        <w:gridCol w:w="1583"/>
        <w:gridCol w:w="815"/>
        <w:gridCol w:w="1628"/>
        <w:gridCol w:w="1186"/>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5" w:hRule="atLeast"/>
          <w:jc w:val="center"/>
        </w:trPr>
        <w:tc>
          <w:tcPr>
            <w:tcW w:w="426"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878"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452"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903" w:type="pct"/>
            <w:vAlign w:val="center"/>
          </w:tcPr>
          <w:p>
            <w:pPr>
              <w:widowControl/>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主要要求</w:t>
            </w:r>
          </w:p>
        </w:tc>
        <w:tc>
          <w:tcPr>
            <w:tcW w:w="658"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交货地点</w:t>
            </w:r>
          </w:p>
        </w:tc>
        <w:tc>
          <w:tcPr>
            <w:tcW w:w="1680" w:type="pct"/>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426" w:type="pct"/>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78" w:type="pct"/>
            <w:vAlign w:val="center"/>
          </w:tcPr>
          <w:p>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仪控供货大屏幕系统</w:t>
            </w:r>
          </w:p>
        </w:tc>
        <w:tc>
          <w:tcPr>
            <w:tcW w:w="452" w:type="pct"/>
            <w:vAlign w:val="center"/>
          </w:tcPr>
          <w:p>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详见“供货要求”</w:t>
            </w:r>
          </w:p>
        </w:tc>
        <w:tc>
          <w:tcPr>
            <w:tcW w:w="903" w:type="pct"/>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详细参数规格及供货范围，详见“供货要求”</w:t>
            </w:r>
          </w:p>
        </w:tc>
        <w:tc>
          <w:tcPr>
            <w:tcW w:w="658" w:type="pct"/>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成都市双流区长顺大道一段328号</w:t>
            </w:r>
          </w:p>
        </w:tc>
        <w:tc>
          <w:tcPr>
            <w:tcW w:w="1680" w:type="pct"/>
            <w:vAlign w:val="center"/>
          </w:tcPr>
          <w:p>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合同签订后9个月内；本次供货的产品要求乙方按甲方要求分批次进行供货。</w:t>
            </w:r>
          </w:p>
        </w:tc>
      </w:tr>
    </w:tbl>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3. 投标人资格要求</w:t>
      </w:r>
    </w:p>
    <w:p>
      <w:pPr>
        <w:widowControl w:val="0"/>
        <w:tabs>
          <w:tab w:val="left" w:pos="2412"/>
        </w:tabs>
        <w:adjustRightInd w:val="0"/>
        <w:snapToGrid w:val="0"/>
        <w:spacing w:line="360" w:lineRule="auto"/>
        <w:ind w:firstLine="470" w:firstLineChars="200"/>
        <w:rPr>
          <w:rFonts w:hint="eastAsia" w:ascii="仿宋" w:hAnsi="仿宋" w:eastAsia="仿宋" w:cs="仿宋"/>
          <w:color w:val="auto"/>
          <w:spacing w:val="-3"/>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3.1法人要求：</w:t>
      </w:r>
      <w:r>
        <w:rPr>
          <w:rFonts w:hint="eastAsia" w:ascii="仿宋" w:hAnsi="仿宋" w:eastAsia="仿宋" w:cs="仿宋"/>
          <w:color w:val="auto"/>
          <w:spacing w:val="-3"/>
          <w:sz w:val="24"/>
          <w:szCs w:val="24"/>
          <w:highlight w:val="none"/>
          <w:lang w:val="en-US" w:eastAsia="zh-CN" w:bidi="ar-SA"/>
        </w:rPr>
        <w:t>本次招标要求投标人须具有独立承担民事责任的能力和有效的营业执照（或事业法人证书）。</w:t>
      </w:r>
    </w:p>
    <w:p>
      <w:pPr>
        <w:widowControl w:val="0"/>
        <w:tabs>
          <w:tab w:val="left" w:pos="2412"/>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3.2 资质要求：</w:t>
      </w:r>
    </w:p>
    <w:p>
      <w:pPr>
        <w:widowControl w:val="0"/>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1）须提供投标人经第三方认证且在有效期内的</w:t>
      </w:r>
      <w:r>
        <w:rPr>
          <w:rFonts w:hint="eastAsia" w:ascii="仿宋" w:hAnsi="仿宋" w:eastAsia="仿宋" w:cs="仿宋"/>
          <w:b/>
          <w:bCs/>
          <w:color w:val="auto"/>
          <w:sz w:val="24"/>
          <w:szCs w:val="24"/>
          <w:highlight w:val="none"/>
          <w:lang w:val="en-US" w:eastAsia="zh-CN" w:bidi="ar-SA"/>
        </w:rPr>
        <w:t>质量管理体系证书</w:t>
      </w:r>
      <w:r>
        <w:rPr>
          <w:rFonts w:hint="eastAsia" w:ascii="仿宋" w:hAnsi="仿宋" w:eastAsia="仿宋" w:cs="仿宋"/>
          <w:color w:val="auto"/>
          <w:sz w:val="24"/>
          <w:szCs w:val="24"/>
          <w:highlight w:val="none"/>
          <w:lang w:val="en-US" w:eastAsia="zh-CN" w:bidi="ar-SA"/>
        </w:rPr>
        <w:t>（科研院所、高等院校等事业单位因特殊原因无法提供以上材料的，可不提供）。</w:t>
      </w:r>
    </w:p>
    <w:p>
      <w:pPr>
        <w:widowControl w:val="0"/>
        <w:tabs>
          <w:tab w:val="left" w:pos="2812"/>
          <w:tab w:val="left" w:pos="4300"/>
        </w:tabs>
        <w:adjustRightInd w:val="0"/>
        <w:snapToGrid w:val="0"/>
        <w:spacing w:line="360" w:lineRule="auto"/>
        <w:ind w:firstLine="470" w:firstLineChars="200"/>
        <w:rPr>
          <w:rFonts w:hint="eastAsia" w:ascii="仿宋" w:hAnsi="仿宋" w:eastAsia="仿宋" w:cs="仿宋"/>
          <w:color w:val="auto"/>
          <w:spacing w:val="-3"/>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3.3 业绩要求</w:t>
      </w:r>
      <w:r>
        <w:rPr>
          <w:rFonts w:hint="eastAsia" w:ascii="仿宋" w:hAnsi="仿宋" w:eastAsia="仿宋" w:cs="仿宋"/>
          <w:color w:val="auto"/>
          <w:spacing w:val="-3"/>
          <w:sz w:val="24"/>
          <w:szCs w:val="24"/>
          <w:highlight w:val="none"/>
          <w:lang w:val="en-US" w:eastAsia="zh-CN" w:bidi="ar-SA"/>
        </w:rPr>
        <w:t>：投标人自2018年01月01日以来，具有至少1套大屏系统(LED拼接屏单个项目不小于20平方米)集成供货业绩。（注：需提供合同首页、双方签字盖章页、体现产品类型及上述指标页等关键页复印件加盖公章作为佐证材料，以合同签订时间为准。）</w:t>
      </w:r>
    </w:p>
    <w:p>
      <w:pPr>
        <w:widowControl w:val="0"/>
        <w:tabs>
          <w:tab w:val="left" w:pos="2812"/>
          <w:tab w:val="left" w:pos="4300"/>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val="zh-CN" w:eastAsia="zh-CN" w:bidi="ar-SA"/>
        </w:rPr>
      </w:pPr>
      <w:r>
        <w:rPr>
          <w:rFonts w:hint="eastAsia" w:ascii="仿宋" w:hAnsi="仿宋" w:eastAsia="仿宋" w:cs="仿宋"/>
          <w:b/>
          <w:color w:val="auto"/>
          <w:spacing w:val="-3"/>
          <w:sz w:val="24"/>
          <w:szCs w:val="24"/>
          <w:highlight w:val="none"/>
          <w:lang w:val="en-US" w:eastAsia="zh-CN" w:bidi="ar-SA"/>
        </w:rPr>
        <w:t xml:space="preserve">3.5 </w:t>
      </w:r>
      <w:r>
        <w:rPr>
          <w:rFonts w:hint="eastAsia" w:ascii="仿宋" w:hAnsi="仿宋" w:eastAsia="仿宋" w:cs="仿宋"/>
          <w:b/>
          <w:color w:val="auto"/>
          <w:spacing w:val="-3"/>
          <w:sz w:val="24"/>
          <w:szCs w:val="24"/>
          <w:highlight w:val="none"/>
          <w:lang w:val="zh-CN" w:eastAsia="zh-CN" w:bidi="ar-SA"/>
        </w:rPr>
        <w:t>其它要求：</w:t>
      </w:r>
    </w:p>
    <w:p>
      <w:pPr>
        <w:tabs>
          <w:tab w:val="left" w:pos="2812"/>
          <w:tab w:val="left" w:pos="4300"/>
        </w:tabs>
        <w:snapToGrid w:val="0"/>
        <w:spacing w:line="360" w:lineRule="auto"/>
        <w:ind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本项目选用的液晶屏、LED屏及控制器均为国产品牌，投标人应具有LED屏生产制造供货能力，液晶屏可以是投标人生产产品也可以是外购产品，如是非投标人生产产品需取得相关授权，并提供相关的生产证明或授权证明材料。</w:t>
      </w:r>
    </w:p>
    <w:p>
      <w:pPr>
        <w:tabs>
          <w:tab w:val="left" w:pos="2812"/>
          <w:tab w:val="left" w:pos="4300"/>
        </w:tabs>
        <w:snapToGrid w:val="0"/>
        <w:spacing w:line="360" w:lineRule="auto"/>
        <w:ind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2）投标人在经营活动中不存在重大违法记录等违法行为，严格遵守国家及招标人相关保密管理规定，提供投标人承诺书。</w:t>
      </w:r>
    </w:p>
    <w:p>
      <w:pPr>
        <w:tabs>
          <w:tab w:val="left" w:pos="2812"/>
          <w:tab w:val="left" w:pos="4300"/>
        </w:tabs>
        <w:snapToGrid w:val="0"/>
        <w:spacing w:line="360" w:lineRule="auto"/>
        <w:ind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3）本次招标</w:t>
      </w:r>
      <w:r>
        <w:rPr>
          <w:rFonts w:hint="eastAsia" w:ascii="仿宋" w:hAnsi="仿宋" w:eastAsia="仿宋" w:cs="仿宋"/>
          <w:b/>
          <w:bCs/>
          <w:color w:val="auto"/>
          <w:spacing w:val="-3"/>
          <w:sz w:val="24"/>
          <w:szCs w:val="24"/>
          <w:highlight w:val="none"/>
          <w:lang w:eastAsia="zh-CN"/>
        </w:rPr>
        <w:t>不接受</w:t>
      </w:r>
      <w:r>
        <w:rPr>
          <w:rFonts w:hint="eastAsia" w:ascii="仿宋" w:hAnsi="仿宋" w:eastAsia="仿宋" w:cs="仿宋"/>
          <w:color w:val="auto"/>
          <w:spacing w:val="-3"/>
          <w:sz w:val="24"/>
          <w:szCs w:val="24"/>
          <w:highlight w:val="none"/>
          <w:lang w:eastAsia="zh-CN"/>
        </w:rPr>
        <w:t>联合体投标。</w:t>
      </w:r>
    </w:p>
    <w:p>
      <w:pPr>
        <w:tabs>
          <w:tab w:val="left" w:pos="2812"/>
          <w:tab w:val="left" w:pos="4300"/>
        </w:tabs>
        <w:snapToGrid w:val="0"/>
        <w:spacing w:line="360" w:lineRule="auto"/>
        <w:ind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4）投标人必须向招标代理机构购买招标文件并进行登记才具有投标资格。</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4. 招标文件的获取</w:t>
      </w:r>
    </w:p>
    <w:p>
      <w:pPr>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4.1招标文件售价：人民币800元整，售后款项不予退还。</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招标代理机构收款银行名称：中国工商银行股份有限公司北京长安支行</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开户单位：北京国科军友工程咨询有限公司  账号：0200003309004742978</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投标人须在汇款单上注明：“项目名称及投标人名称”。</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注：原则上标书款只接受公司账户汇款，如以个人账户名义汇款，我司只能开具个人名字抬头的标书款发票。</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4.2招标文件发售方式</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4.3发售时间：2022年01月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时00分至2022年01月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日16时00分（北京时间）</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5. 投标文件的递交</w:t>
      </w:r>
    </w:p>
    <w:p>
      <w:pPr>
        <w:widowControl w:val="0"/>
        <w:tabs>
          <w:tab w:val="left" w:pos="2812"/>
          <w:tab w:val="left" w:pos="4300"/>
        </w:tabs>
        <w:adjustRightInd w:val="0"/>
        <w:snapToGrid w:val="0"/>
        <w:spacing w:line="360" w:lineRule="auto"/>
        <w:ind w:firstLine="508" w:firstLineChars="200"/>
        <w:rPr>
          <w:rFonts w:hint="eastAsia" w:ascii="仿宋" w:hAnsi="仿宋" w:eastAsia="仿宋" w:cs="仿宋"/>
          <w:color w:val="auto"/>
          <w:spacing w:val="7"/>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bidi="ar-SA"/>
        </w:rPr>
        <w:t>5.1投标文件递交的截止时间即开标时间（投标截止时间，下同）为</w:t>
      </w:r>
      <w:r>
        <w:rPr>
          <w:rFonts w:hint="eastAsia" w:ascii="仿宋" w:hAnsi="仿宋" w:eastAsia="仿宋" w:cs="仿宋"/>
          <w:bCs/>
          <w:color w:val="auto"/>
          <w:spacing w:val="-1"/>
          <w:sz w:val="24"/>
          <w:szCs w:val="24"/>
          <w:highlight w:val="none"/>
          <w:lang w:val="en-US" w:eastAsia="zh-CN" w:bidi="ar-SA"/>
        </w:rPr>
        <w:t>2022年02月17日09</w:t>
      </w:r>
      <w:r>
        <w:rPr>
          <w:rFonts w:hint="eastAsia" w:ascii="仿宋" w:hAnsi="仿宋" w:eastAsia="仿宋" w:cs="仿宋"/>
          <w:bCs/>
          <w:color w:val="auto"/>
          <w:spacing w:val="7"/>
          <w:sz w:val="24"/>
          <w:szCs w:val="24"/>
          <w:highlight w:val="none"/>
          <w:lang w:val="en-US" w:eastAsia="zh-CN" w:bidi="ar-SA"/>
        </w:rPr>
        <w:t>时</w:t>
      </w:r>
      <w:r>
        <w:rPr>
          <w:rFonts w:hint="eastAsia" w:ascii="仿宋" w:hAnsi="仿宋" w:eastAsia="仿宋" w:cs="仿宋"/>
          <w:bCs/>
          <w:color w:val="auto"/>
          <w:spacing w:val="-1"/>
          <w:sz w:val="24"/>
          <w:szCs w:val="24"/>
          <w:highlight w:val="none"/>
          <w:lang w:val="en-US" w:eastAsia="zh-CN" w:bidi="ar-SA"/>
        </w:rPr>
        <w:t>00</w:t>
      </w:r>
      <w:r>
        <w:rPr>
          <w:rFonts w:hint="eastAsia" w:ascii="仿宋" w:hAnsi="仿宋" w:eastAsia="仿宋" w:cs="仿宋"/>
          <w:bCs/>
          <w:color w:val="auto"/>
          <w:spacing w:val="7"/>
          <w:sz w:val="24"/>
          <w:szCs w:val="24"/>
          <w:highlight w:val="none"/>
          <w:lang w:val="en-US" w:eastAsia="zh-CN" w:bidi="ar-SA"/>
        </w:rPr>
        <w:t>分</w:t>
      </w:r>
      <w:r>
        <w:rPr>
          <w:rFonts w:hint="eastAsia" w:ascii="仿宋" w:hAnsi="仿宋" w:eastAsia="仿宋" w:cs="仿宋"/>
          <w:color w:val="auto"/>
          <w:spacing w:val="7"/>
          <w:sz w:val="24"/>
          <w:szCs w:val="24"/>
          <w:highlight w:val="none"/>
          <w:lang w:val="en-US" w:eastAsia="zh-CN" w:bidi="ar-SA"/>
        </w:rPr>
        <w:t>，地点为成都市高新区云华路333号春草秋沐·花艺四楼会议室（三）。</w:t>
      </w:r>
    </w:p>
    <w:p>
      <w:pPr>
        <w:widowControl w:val="0"/>
        <w:tabs>
          <w:tab w:val="left" w:pos="2812"/>
          <w:tab w:val="left" w:pos="4300"/>
        </w:tabs>
        <w:adjustRightInd w:val="0"/>
        <w:snapToGrid w:val="0"/>
        <w:spacing w:line="360" w:lineRule="auto"/>
        <w:ind w:firstLine="508" w:firstLineChars="200"/>
        <w:rPr>
          <w:rFonts w:hint="eastAsia" w:ascii="仿宋" w:hAnsi="仿宋" w:eastAsia="仿宋" w:cs="仿宋"/>
          <w:color w:val="auto"/>
          <w:spacing w:val="7"/>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bidi="ar-SA"/>
        </w:rPr>
        <w:t>5.2逾期送达的、未送达指定地点的或者不按照招标文件要求密封的投标文件，招标人将予以拒收。</w:t>
      </w:r>
    </w:p>
    <w:p>
      <w:pPr>
        <w:widowControl w:val="0"/>
        <w:spacing w:line="360" w:lineRule="auto"/>
        <w:ind w:firstLine="482" w:firstLineChars="200"/>
        <w:outlineLvl w:val="1"/>
        <w:rPr>
          <w:rFonts w:hint="eastAsia" w:ascii="仿宋" w:hAnsi="仿宋" w:eastAsia="仿宋" w:cs="仿宋"/>
          <w:b/>
          <w:bCs/>
          <w:color w:val="auto"/>
          <w:sz w:val="24"/>
          <w:szCs w:val="32"/>
          <w:highlight w:val="none"/>
          <w:lang w:val="en-US" w:eastAsia="zh-CN" w:bidi="ar-SA"/>
        </w:rPr>
      </w:pPr>
      <w:r>
        <w:rPr>
          <w:rFonts w:hint="eastAsia" w:ascii="仿宋" w:hAnsi="仿宋" w:eastAsia="仿宋" w:cs="仿宋"/>
          <w:b/>
          <w:bCs/>
          <w:color w:val="auto"/>
          <w:sz w:val="24"/>
          <w:szCs w:val="24"/>
          <w:highlight w:val="none"/>
          <w:lang w:val="en-US" w:eastAsia="zh-CN" w:bidi="ar-SA"/>
        </w:rPr>
        <w:t xml:space="preserve">6. </w:t>
      </w:r>
      <w:r>
        <w:rPr>
          <w:rFonts w:hint="eastAsia" w:ascii="仿宋" w:hAnsi="仿宋" w:eastAsia="仿宋" w:cs="仿宋"/>
          <w:b/>
          <w:bCs/>
          <w:color w:val="auto"/>
          <w:sz w:val="24"/>
          <w:szCs w:val="32"/>
          <w:highlight w:val="none"/>
          <w:lang w:val="en-US" w:eastAsia="zh-CN" w:bidi="ar-SA"/>
        </w:rPr>
        <w:t>发布公告的媒介</w:t>
      </w:r>
    </w:p>
    <w:p>
      <w:pPr>
        <w:widowControl w:val="0"/>
        <w:tabs>
          <w:tab w:val="left" w:pos="4209"/>
          <w:tab w:val="left" w:pos="4890"/>
          <w:tab w:val="left" w:pos="5565"/>
          <w:tab w:val="left" w:pos="7690"/>
        </w:tabs>
        <w:spacing w:line="360" w:lineRule="auto"/>
        <w:ind w:right="115"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本次招标公告同时在中国招标投标公共服务平台、中核集团电子采购平台上发布。</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7.  联系方式</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招标人：中国核动力研究设计院</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地址：成都市双流区长顺大道一段328号</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联系人：龚老师</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电话：028-85900805</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招标代理机构：北京国科军友工程咨询有限公司</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地址：北京市海淀区中关村南大街31号神舟大厦11层 </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邮编：100081</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联系人：李梁彬、姚子良</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电话：010-68197261/68118162</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val="en-US" w:eastAsia="zh-CN" w:bidi="ar-SA"/>
        </w:rPr>
        <w:t>传真：010-68198720</w:t>
      </w:r>
    </w:p>
    <w:p>
      <w:pPr>
        <w:ind w:firstLine="480" w:firstLineChars="200"/>
      </w:pPr>
      <w:r>
        <w:rPr>
          <w:rFonts w:hint="eastAsia" w:ascii="仿宋" w:hAnsi="仿宋" w:eastAsia="仿宋" w:cs="仿宋"/>
          <w:color w:val="auto"/>
          <w:sz w:val="24"/>
          <w:szCs w:val="24"/>
          <w:highlight w:val="none"/>
          <w:lang w:val="en-US" w:eastAsia="zh-CN" w:bidi="ar-SA"/>
        </w:rPr>
        <w:t>电子邮件：gkzb68118162@163.com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0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1"/>
      <w:szCs w:val="22"/>
      <w:lang w:val="en-US" w:eastAsia="en-US" w:bidi="ar-SA"/>
    </w:rPr>
  </w:style>
  <w:style w:type="paragraph" w:styleId="2">
    <w:name w:val="heading 1"/>
    <w:basedOn w:val="1"/>
    <w:next w:val="1"/>
    <w:qFormat/>
    <w:uiPriority w:val="0"/>
    <w:pPr>
      <w:spacing w:line="360" w:lineRule="auto"/>
      <w:jc w:val="center"/>
      <w:outlineLvl w:val="0"/>
    </w:pPr>
    <w:rPr>
      <w:rFonts w:hAnsi="Microsoft JhengHei" w:cs="Microsoft JhengHei"/>
      <w:b/>
      <w:bCs/>
      <w:sz w:val="44"/>
      <w:szCs w:val="44"/>
    </w:rPr>
  </w:style>
  <w:style w:type="paragraph" w:styleId="3">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2022-01-14T05:51:29Z</dcterms:created>
  <dc:creator>gkzb6</dc:creator>
  <cp:lastModifiedBy>向上人生路</cp:lastModifiedBy>
  <dcterms:modified xsi:type="dcterms:W3CDTF">2022-01-14T05:51:49Z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59CB7FC77CFF4D1FA94FDFE8245EFD11</vt:lpwstr>
  </property>
</Properties>
</file>