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widowControl/>
        <w:snapToGrid w:val="0"/>
        <w:spacing w:before="0" w:beforeAutospacing="0" w:after="0" w:afterAutospacing="0" w:line="360" w:lineRule="auto"/>
        <w:jc w:val="center"/>
        <w:textAlignment w:val="baseline"/>
        <w:rPr>
          <w:rFonts w:ascii="黑体" w:hAnsi="黑体" w:eastAsia="黑体"/>
          <w:b/>
          <w:i w:val="0"/>
          <w:caps w:val="0"/>
          <w:spacing w:val="0"/>
          <w:w w:val="100"/>
          <w:kern w:val="0"/>
          <w:sz w:val="44"/>
          <w:szCs w:val="44"/>
        </w:rPr>
      </w:pPr>
      <w:r>
        <w:rPr>
          <w:rFonts w:ascii="黑体" w:hAnsi="黑体" w:eastAsia="黑体"/>
          <w:b/>
          <w:i w:val="0"/>
          <w:caps w:val="0"/>
          <w:spacing w:val="0"/>
          <w:w w:val="100"/>
          <w:kern w:val="0"/>
          <w:sz w:val="44"/>
          <w:szCs w:val="44"/>
        </w:rPr>
        <w:t>华能海南昌江核电有限公司</w:t>
      </w:r>
    </w:p>
    <w:p>
      <w:pPr>
        <w:widowControl/>
        <w:snapToGrid w:val="0"/>
        <w:spacing w:before="0" w:beforeAutospacing="0" w:after="0" w:afterAutospacing="0" w:line="360" w:lineRule="auto"/>
        <w:jc w:val="center"/>
        <w:textAlignment w:val="baseline"/>
        <w:rPr>
          <w:rFonts w:ascii="黑体" w:hAnsi="黑体" w:eastAsia="黑体"/>
          <w:b/>
          <w:i w:val="0"/>
          <w:caps w:val="0"/>
          <w:spacing w:val="0"/>
          <w:w w:val="100"/>
          <w:kern w:val="0"/>
          <w:sz w:val="44"/>
          <w:szCs w:val="44"/>
          <w:u w:val="single"/>
        </w:rPr>
      </w:pPr>
      <w:r>
        <w:rPr>
          <w:rFonts w:hint="eastAsia" w:ascii="黑体" w:hAnsi="黑体" w:eastAsia="黑体"/>
          <w:b/>
          <w:i w:val="0"/>
          <w:caps w:val="0"/>
          <w:spacing w:val="0"/>
          <w:w w:val="100"/>
          <w:kern w:val="0"/>
          <w:sz w:val="44"/>
          <w:szCs w:val="44"/>
          <w:lang w:val="en-US" w:eastAsia="zh-CN"/>
        </w:rPr>
        <w:t>智能安全移动办公平台</w:t>
      </w:r>
      <w:r>
        <w:rPr>
          <w:rFonts w:hint="eastAsia" w:ascii="黑体" w:hAnsi="黑体" w:eastAsia="黑体"/>
          <w:b/>
          <w:i w:val="0"/>
          <w:caps w:val="0"/>
          <w:spacing w:val="0"/>
          <w:w w:val="100"/>
          <w:kern w:val="0"/>
          <w:sz w:val="44"/>
          <w:szCs w:val="44"/>
        </w:rPr>
        <w:t>合同</w:t>
      </w: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snapToGrid w:val="0"/>
        <w:spacing w:before="0" w:beforeAutospacing="0" w:after="0" w:afterAutospacing="0" w:line="240" w:lineRule="auto"/>
        <w:jc w:val="center"/>
        <w:textAlignment w:val="baseline"/>
        <w:rPr>
          <w:rFonts w:ascii="方正仿宋_GBK" w:hAnsi="宋体" w:eastAsia="方正仿宋_GBK"/>
          <w:b/>
          <w:i w:val="0"/>
          <w:caps w:val="0"/>
          <w:spacing w:val="0"/>
          <w:w w:val="100"/>
          <w:kern w:val="0"/>
          <w:sz w:val="32"/>
        </w:rPr>
      </w:pPr>
    </w:p>
    <w:p>
      <w:pPr>
        <w:widowControl/>
        <w:snapToGrid w:val="0"/>
        <w:spacing w:before="0" w:beforeAutospacing="0" w:after="0" w:afterAutospacing="0" w:line="360" w:lineRule="auto"/>
        <w:jc w:val="both"/>
        <w:textAlignment w:val="baseline"/>
        <w:rPr>
          <w:rFonts w:ascii="黑体" w:hAnsi="黑体" w:eastAsia="黑体"/>
          <w:b/>
          <w:i w:val="0"/>
          <w:caps w:val="0"/>
          <w:spacing w:val="0"/>
          <w:w w:val="100"/>
          <w:kern w:val="0"/>
          <w:sz w:val="32"/>
          <w:szCs w:val="32"/>
        </w:rPr>
      </w:pPr>
      <w:r>
        <w:rPr>
          <w:rFonts w:hint="eastAsia" w:ascii="黑体" w:hAnsi="黑体" w:eastAsia="黑体"/>
          <w:b/>
          <w:i w:val="0"/>
          <w:caps w:val="0"/>
          <w:spacing w:val="0"/>
          <w:w w:val="100"/>
          <w:kern w:val="0"/>
          <w:sz w:val="32"/>
          <w:szCs w:val="32"/>
        </w:rPr>
        <w:t xml:space="preserve">合同编号（买方）：        </w:t>
      </w:r>
    </w:p>
    <w:p>
      <w:pPr>
        <w:widowControl/>
        <w:snapToGrid w:val="0"/>
        <w:spacing w:before="0" w:beforeAutospacing="0" w:after="0" w:afterAutospacing="0" w:line="360" w:lineRule="auto"/>
        <w:jc w:val="both"/>
        <w:textAlignment w:val="baseline"/>
        <w:rPr>
          <w:rFonts w:ascii="黑体" w:hAnsi="黑体" w:eastAsia="黑体"/>
          <w:b/>
          <w:i w:val="0"/>
          <w:caps w:val="0"/>
          <w:spacing w:val="0"/>
          <w:w w:val="100"/>
          <w:kern w:val="0"/>
          <w:sz w:val="32"/>
          <w:szCs w:val="32"/>
        </w:rPr>
      </w:pPr>
      <w:r>
        <w:rPr>
          <w:rFonts w:hint="eastAsia" w:ascii="黑体" w:hAnsi="黑体" w:eastAsia="黑体"/>
          <w:b/>
          <w:i w:val="0"/>
          <w:caps w:val="0"/>
          <w:spacing w:val="0"/>
          <w:w w:val="100"/>
          <w:kern w:val="0"/>
          <w:sz w:val="32"/>
          <w:szCs w:val="32"/>
        </w:rPr>
        <w:t>项目名称：</w:t>
      </w:r>
      <w:r>
        <w:rPr>
          <w:rFonts w:hint="eastAsia" w:ascii="黑体" w:hAnsi="黑体" w:eastAsia="黑体"/>
          <w:b/>
          <w:i w:val="0"/>
          <w:caps w:val="0"/>
          <w:spacing w:val="0"/>
          <w:w w:val="100"/>
          <w:kern w:val="0"/>
          <w:sz w:val="32"/>
          <w:szCs w:val="32"/>
          <w:lang w:val="en-US" w:eastAsia="zh-CN"/>
        </w:rPr>
        <w:t>智能安全移动办公平台</w:t>
      </w:r>
      <w:r>
        <w:rPr>
          <w:rFonts w:hint="eastAsia" w:ascii="黑体" w:hAnsi="黑体" w:eastAsia="黑体"/>
          <w:b/>
          <w:i w:val="0"/>
          <w:caps w:val="0"/>
          <w:spacing w:val="0"/>
          <w:w w:val="100"/>
          <w:kern w:val="0"/>
          <w:sz w:val="32"/>
          <w:szCs w:val="32"/>
        </w:rPr>
        <w:t xml:space="preserve">项目    </w:t>
      </w:r>
    </w:p>
    <w:p>
      <w:pPr>
        <w:widowControl/>
        <w:snapToGrid w:val="0"/>
        <w:spacing w:before="0" w:beforeAutospacing="0" w:after="0" w:afterAutospacing="0" w:line="360" w:lineRule="auto"/>
        <w:jc w:val="both"/>
        <w:textAlignment w:val="baseline"/>
        <w:rPr>
          <w:rFonts w:ascii="黑体" w:hAnsi="黑体" w:eastAsia="黑体"/>
          <w:b/>
          <w:i w:val="0"/>
          <w:caps w:val="0"/>
          <w:spacing w:val="0"/>
          <w:w w:val="100"/>
          <w:kern w:val="0"/>
          <w:sz w:val="32"/>
          <w:szCs w:val="32"/>
        </w:rPr>
      </w:pPr>
      <w:r>
        <w:rPr>
          <w:rFonts w:hint="eastAsia" w:ascii="黑体" w:hAnsi="黑体" w:eastAsia="黑体"/>
          <w:b/>
          <w:i w:val="0"/>
          <w:caps w:val="0"/>
          <w:spacing w:val="0"/>
          <w:w w:val="100"/>
          <w:kern w:val="0"/>
          <w:sz w:val="32"/>
          <w:szCs w:val="32"/>
        </w:rPr>
        <w:t>买    方：华能海南昌江核电有限公司</w:t>
      </w:r>
    </w:p>
    <w:p>
      <w:pPr>
        <w:widowControl/>
        <w:snapToGrid w:val="0"/>
        <w:spacing w:before="0" w:beforeAutospacing="0" w:after="0" w:afterAutospacing="0" w:line="360" w:lineRule="auto"/>
        <w:jc w:val="both"/>
        <w:textAlignment w:val="baseline"/>
        <w:rPr>
          <w:rFonts w:ascii="黑体" w:hAnsi="黑体" w:eastAsia="黑体"/>
          <w:b/>
          <w:i w:val="0"/>
          <w:caps w:val="0"/>
          <w:spacing w:val="0"/>
          <w:w w:val="100"/>
          <w:kern w:val="0"/>
          <w:sz w:val="32"/>
          <w:szCs w:val="32"/>
        </w:rPr>
      </w:pPr>
      <w:r>
        <w:rPr>
          <w:rFonts w:hint="eastAsia" w:ascii="黑体" w:hAnsi="黑体" w:eastAsia="黑体"/>
          <w:b/>
          <w:i w:val="0"/>
          <w:caps w:val="0"/>
          <w:spacing w:val="0"/>
          <w:w w:val="100"/>
          <w:kern w:val="0"/>
          <w:sz w:val="32"/>
          <w:szCs w:val="32"/>
        </w:rPr>
        <w:t>卖    方：</w:t>
      </w:r>
    </w:p>
    <w:p>
      <w:pPr>
        <w:widowControl/>
        <w:snapToGrid w:val="0"/>
        <w:spacing w:before="0" w:beforeAutospacing="0" w:after="120" w:afterAutospacing="0" w:line="360" w:lineRule="auto"/>
        <w:jc w:val="center"/>
        <w:textAlignment w:val="baseline"/>
        <w:rPr>
          <w:rFonts w:ascii="方正仿宋_GBK" w:hAnsi="仿宋" w:eastAsia="方正仿宋_GBK"/>
          <w:b/>
          <w:i w:val="0"/>
          <w:caps w:val="0"/>
          <w:spacing w:val="0"/>
          <w:w w:val="100"/>
          <w:sz w:val="28"/>
        </w:rPr>
      </w:pPr>
      <w:r>
        <w:rPr>
          <w:rFonts w:hint="eastAsia" w:ascii="方正仿宋_GBK" w:hAnsi="宋体" w:eastAsia="方正仿宋_GBK"/>
          <w:b w:val="0"/>
          <w:i w:val="0"/>
          <w:caps w:val="0"/>
          <w:spacing w:val="0"/>
          <w:w w:val="100"/>
          <w:sz w:val="28"/>
        </w:rPr>
        <w:br w:type="page"/>
      </w:r>
    </w:p>
    <w:p>
      <w:pPr>
        <w:snapToGrid w:val="0"/>
        <w:spacing w:before="0" w:beforeAutospacing="0" w:after="120" w:afterAutospacing="0" w:line="360" w:lineRule="auto"/>
        <w:jc w:val="center"/>
        <w:textAlignment w:val="baseline"/>
        <w:rPr>
          <w:rFonts w:ascii="方正仿宋_GBK" w:hAnsi="仿宋" w:eastAsia="方正仿宋_GBK"/>
          <w:b/>
          <w:i w:val="0"/>
          <w:caps w:val="0"/>
          <w:spacing w:val="0"/>
          <w:w w:val="100"/>
          <w:sz w:val="28"/>
        </w:rPr>
      </w:pPr>
      <w:r>
        <w:rPr>
          <w:rFonts w:hint="eastAsia" w:ascii="黑体" w:hAnsi="黑体" w:eastAsia="黑体"/>
          <w:b/>
          <w:i w:val="0"/>
          <w:caps w:val="0"/>
          <w:spacing w:val="0"/>
          <w:w w:val="100"/>
          <w:sz w:val="36"/>
          <w:szCs w:val="36"/>
        </w:rPr>
        <w:t>使用说明</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1. 本合同文本适用于华能海南昌江核电有限公司作为买方签订的一般物项采购合同。</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2. 对本合同文本中以下划线标示的空白之处，除文本中注明可不予填写之外，签订合同时均应将相关内容填写完整；文本中注明可不予填写的空白处且当事人约定不填写的，应注明“无”或划“/”。</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3. 对本合同文本的任何修改或补充，当事人均应在“特别约定”条款中进行约定，除此之外不得直接对合同文本进行改动。</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4. 有关本合同文本的其他使用说明见合同文本脚注及以括号等其他形式的注解。</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5. 各合同承办人员应按照本使用说明起草合同，在合同开始内部审核或提交对方前应删除本使用说明、合同文本脚注以及以斜体形式出现的注解内容。</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6. 合同文本所列附件仅供参考，可根据实际要求进行增减。</w:t>
      </w:r>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7. 合同文本其他方非由法定代表人或负责人（非法人单位）签字时，应要求其提交法定代表人或负责人签发的授权该签字人签署合同的书面文件。</w:t>
      </w:r>
    </w:p>
    <w:p>
      <w:pPr>
        <w:pStyle w:val="37"/>
        <w:tabs>
          <w:tab w:val="left" w:pos="709"/>
        </w:tabs>
        <w:snapToGrid w:val="0"/>
        <w:spacing w:before="0" w:beforeAutospacing="0" w:after="156" w:afterAutospacing="0" w:line="400" w:lineRule="exact"/>
        <w:jc w:val="both"/>
        <w:textAlignment w:val="baseline"/>
        <w:rPr>
          <w:rFonts w:eastAsia="仿宋_GB2312"/>
          <w:b w:val="0"/>
          <w:bCs/>
          <w:i w:val="0"/>
          <w:caps w:val="0"/>
          <w:spacing w:val="0"/>
          <w:w w:val="100"/>
          <w:sz w:val="24"/>
          <w:szCs w:val="24"/>
        </w:rPr>
      </w:pPr>
    </w:p>
    <w:p>
      <w:pPr>
        <w:snapToGrid w:val="0"/>
        <w:spacing w:before="0" w:beforeAutospacing="0" w:after="0" w:afterAutospacing="0" w:line="360" w:lineRule="auto"/>
        <w:jc w:val="center"/>
        <w:textAlignment w:val="baseline"/>
        <w:rPr>
          <w:rFonts w:ascii="宋体" w:hAnsi="宋体" w:cs="华文新魏"/>
          <w:b/>
          <w:i w:val="0"/>
          <w:caps w:val="0"/>
          <w:spacing w:val="0"/>
          <w:w w:val="100"/>
          <w:sz w:val="24"/>
        </w:rPr>
        <w:sectPr>
          <w:headerReference r:id="rId3" w:type="default"/>
          <w:footerReference r:id="rId4" w:type="default"/>
          <w:footerReference r:id="rId5" w:type="even"/>
          <w:pgSz w:w="11906" w:h="16838"/>
          <w:pgMar w:top="1418" w:right="1418" w:bottom="1418" w:left="1418" w:header="851" w:footer="851" w:gutter="0"/>
          <w:cols w:space="425" w:num="1"/>
          <w:docGrid w:linePitch="312" w:charSpace="0"/>
        </w:sectPr>
      </w:pPr>
    </w:p>
    <w:p>
      <w:pPr>
        <w:widowControl/>
        <w:snapToGrid w:val="0"/>
        <w:spacing w:before="0" w:beforeAutospacing="0" w:after="0" w:afterAutospacing="0" w:line="360" w:lineRule="auto"/>
        <w:jc w:val="center"/>
        <w:textAlignment w:val="baseline"/>
        <w:rPr>
          <w:rFonts w:ascii="黑体" w:hAnsi="黑体" w:eastAsia="黑体"/>
          <w:b/>
          <w:i w:val="0"/>
          <w:caps w:val="0"/>
          <w:spacing w:val="0"/>
          <w:w w:val="100"/>
          <w:sz w:val="36"/>
          <w:szCs w:val="36"/>
        </w:rPr>
      </w:pPr>
      <w:r>
        <w:rPr>
          <w:rFonts w:ascii="宋体" w:hAnsi="宋体" w:cs="华文新魏"/>
          <w:b/>
          <w:i w:val="0"/>
          <w:caps w:val="0"/>
          <w:spacing w:val="0"/>
          <w:w w:val="100"/>
          <w:sz w:val="24"/>
          <w:lang w:val="zh-CN"/>
        </w:rPr>
        <w:br w:type="page"/>
      </w:r>
    </w:p>
    <w:p>
      <w:pPr>
        <w:snapToGrid w:val="0"/>
        <w:spacing w:before="0" w:beforeAutospacing="0" w:after="0" w:afterAutospacing="0" w:line="360" w:lineRule="auto"/>
        <w:jc w:val="center"/>
        <w:textAlignment w:val="baseline"/>
        <w:rPr>
          <w:rFonts w:ascii="黑体" w:hAnsi="黑体" w:eastAsia="黑体"/>
          <w:b/>
          <w:i w:val="0"/>
          <w:caps w:val="0"/>
          <w:spacing w:val="0"/>
          <w:w w:val="100"/>
          <w:sz w:val="36"/>
        </w:rPr>
      </w:pPr>
      <w:r>
        <w:rPr>
          <w:rFonts w:hint="eastAsia" w:ascii="黑体" w:hAnsi="黑体" w:eastAsia="黑体"/>
          <w:b/>
          <w:i w:val="0"/>
          <w:caps w:val="0"/>
          <w:spacing w:val="0"/>
          <w:w w:val="100"/>
          <w:sz w:val="36"/>
          <w:szCs w:val="36"/>
        </w:rPr>
        <w:t>目 录</w:t>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rFonts w:cs="华文新魏"/>
          <w:b/>
          <w:i w:val="0"/>
          <w:caps w:val="0"/>
          <w:spacing w:val="0"/>
          <w:w w:val="100"/>
          <w:sz w:val="20"/>
          <w:lang w:val="zh-CN"/>
        </w:rPr>
        <w:fldChar w:fldCharType="begin"/>
      </w:r>
      <w:r>
        <w:rPr>
          <w:rFonts w:hint="eastAsia" w:cs="华文新魏"/>
          <w:b w:val="0"/>
          <w:i w:val="0"/>
          <w:caps w:val="0"/>
          <w:spacing w:val="0"/>
          <w:w w:val="100"/>
          <w:sz w:val="20"/>
          <w:lang w:val="zh-CN"/>
        </w:rPr>
        <w:instrText xml:space="preserve">TOC \o "1-3" \h \z \u</w:instrText>
      </w:r>
      <w:r>
        <w:rPr>
          <w:rFonts w:cs="华文新魏"/>
          <w:b/>
          <w:i w:val="0"/>
          <w:caps w:val="0"/>
          <w:spacing w:val="0"/>
          <w:w w:val="100"/>
          <w:sz w:val="20"/>
          <w:lang w:val="zh-CN"/>
        </w:rPr>
        <w:fldChar w:fldCharType="separate"/>
      </w:r>
      <w:r>
        <w:rPr>
          <w:b w:val="0"/>
          <w:i w:val="0"/>
          <w:caps w:val="0"/>
          <w:spacing w:val="0"/>
          <w:w w:val="100"/>
          <w:sz w:val="20"/>
        </w:rPr>
        <w:fldChar w:fldCharType="begin"/>
      </w:r>
      <w:r>
        <w:rPr>
          <w:b w:val="0"/>
          <w:i w:val="0"/>
          <w:caps w:val="0"/>
          <w:spacing w:val="0"/>
          <w:w w:val="100"/>
          <w:sz w:val="20"/>
        </w:rPr>
        <w:instrText xml:space="preserve"> HYPERLINK \l "_Toc407200167" </w:instrText>
      </w:r>
      <w:r>
        <w:rPr>
          <w:b w:val="0"/>
          <w:i w:val="0"/>
          <w:caps w:val="0"/>
          <w:spacing w:val="0"/>
          <w:w w:val="100"/>
          <w:sz w:val="20"/>
        </w:rPr>
        <w:fldChar w:fldCharType="separate"/>
      </w:r>
      <w:r>
        <w:rPr>
          <w:rStyle w:val="28"/>
          <w:rFonts w:hint="eastAsia" w:hAnsi="宋体"/>
          <w:b/>
          <w:i w:val="0"/>
          <w:caps/>
          <w:color w:val="0000FF"/>
          <w:spacing w:val="0"/>
          <w:w w:val="100"/>
          <w:sz w:val="24"/>
          <w:u w:val="single" w:color="0000FF"/>
        </w:rPr>
        <w:t>合同前附表</w:t>
      </w:r>
      <w:r>
        <w:rPr>
          <w:rFonts w:ascii="宋体" w:hAnsi="Cambria"/>
          <w:b/>
          <w:i w:val="0"/>
          <w:caps/>
          <w:spacing w:val="0"/>
          <w:w w:val="100"/>
          <w:sz w:val="24"/>
        </w:rPr>
        <w:tab/>
      </w:r>
      <w:r>
        <w:rPr>
          <w:b/>
          <w:i w:val="0"/>
          <w:caps w:val="0"/>
          <w:spacing w:val="0"/>
          <w:w w:val="100"/>
          <w:sz w:val="20"/>
        </w:rPr>
        <w:fldChar w:fldCharType="begin"/>
      </w:r>
      <w:r>
        <w:rPr>
          <w:b/>
          <w:i w:val="0"/>
          <w:caps w:val="0"/>
          <w:spacing w:val="0"/>
          <w:w w:val="100"/>
          <w:sz w:val="20"/>
        </w:rPr>
        <w:instrText xml:space="preserve"> PAGEREF _Toc407200167 \h </w:instrText>
      </w:r>
      <w:r>
        <w:rPr>
          <w:b/>
          <w:i w:val="0"/>
          <w:caps w:val="0"/>
          <w:spacing w:val="0"/>
          <w:w w:val="100"/>
          <w:sz w:val="20"/>
        </w:rPr>
        <w:fldChar w:fldCharType="separate"/>
      </w:r>
      <w:r>
        <w:rPr>
          <w:rFonts w:ascii="宋体" w:hAnsi="Cambria"/>
          <w:b/>
          <w:i w:val="0"/>
          <w:caps/>
          <w:spacing w:val="0"/>
          <w:w w:val="100"/>
          <w:sz w:val="24"/>
        </w:rPr>
        <w:t>1</w:t>
      </w:r>
      <w:r>
        <w:rPr>
          <w:b/>
          <w:i w:val="0"/>
          <w:caps w:val="0"/>
          <w:spacing w:val="0"/>
          <w:w w:val="100"/>
          <w:sz w:val="20"/>
        </w:rPr>
        <w:fldChar w:fldCharType="end"/>
      </w:r>
      <w:r>
        <w:rPr>
          <w:b/>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"_Toc407200168" </w:instrText>
      </w:r>
      <w:r>
        <w:rPr>
          <w:b w:val="0"/>
          <w:i w:val="0"/>
          <w:caps w:val="0"/>
          <w:spacing w:val="0"/>
          <w:w w:val="100"/>
          <w:sz w:val="20"/>
        </w:rPr>
        <w:fldChar w:fldCharType="separate"/>
      </w:r>
      <w:r>
        <w:rPr>
          <w:rStyle w:val="28"/>
          <w:rFonts w:hint="eastAsia" w:hAnsi="宋体"/>
          <w:b/>
          <w:i w:val="0"/>
          <w:caps/>
          <w:color w:val="0000FF"/>
          <w:spacing w:val="0"/>
          <w:w w:val="100"/>
          <w:sz w:val="24"/>
          <w:u w:val="single" w:color="0000FF"/>
        </w:rPr>
        <w:t>合同条款</w:t>
      </w:r>
      <w:r>
        <w:rPr>
          <w:rFonts w:ascii="宋体" w:hAnsi="Cambria"/>
          <w:b/>
          <w:i w:val="0"/>
          <w:caps/>
          <w:spacing w:val="0"/>
          <w:w w:val="100"/>
          <w:sz w:val="24"/>
        </w:rPr>
        <w:tab/>
      </w:r>
      <w:r>
        <w:rPr>
          <w:b/>
          <w:i w:val="0"/>
          <w:caps w:val="0"/>
          <w:spacing w:val="0"/>
          <w:w w:val="100"/>
          <w:sz w:val="20"/>
        </w:rPr>
        <w:fldChar w:fldCharType="begin"/>
      </w:r>
      <w:r>
        <w:rPr>
          <w:b/>
          <w:i w:val="0"/>
          <w:caps w:val="0"/>
          <w:spacing w:val="0"/>
          <w:w w:val="100"/>
          <w:sz w:val="20"/>
        </w:rPr>
        <w:instrText xml:space="preserve"> PAGEREF _Toc407200168 \h </w:instrText>
      </w:r>
      <w:r>
        <w:rPr>
          <w:b/>
          <w:i w:val="0"/>
          <w:caps w:val="0"/>
          <w:spacing w:val="0"/>
          <w:w w:val="100"/>
          <w:sz w:val="20"/>
        </w:rPr>
        <w:fldChar w:fldCharType="separate"/>
      </w:r>
      <w:r>
        <w:rPr>
          <w:rFonts w:ascii="宋体" w:hAnsi="Cambria"/>
          <w:b/>
          <w:i w:val="0"/>
          <w:caps/>
          <w:spacing w:val="0"/>
          <w:w w:val="100"/>
          <w:sz w:val="24"/>
        </w:rPr>
        <w:t>3</w:t>
      </w:r>
      <w:r>
        <w:rPr>
          <w:b/>
          <w:i w:val="0"/>
          <w:caps w:val="0"/>
          <w:spacing w:val="0"/>
          <w:w w:val="100"/>
          <w:sz w:val="20"/>
        </w:rPr>
        <w:fldChar w:fldCharType="end"/>
      </w:r>
      <w:r>
        <w:rPr>
          <w:b/>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"_Toc407200169"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合同标的</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_Toc407200169 \h </w:instrText>
      </w:r>
      <w:r>
        <w:rPr>
          <w:b w:val="0"/>
          <w:i w:val="0"/>
          <w:caps w:val="0"/>
          <w:spacing w:val="0"/>
          <w:w w:val="100"/>
          <w:sz w:val="20"/>
        </w:rPr>
        <w:fldChar w:fldCharType="separate"/>
      </w:r>
      <w:r>
        <w:rPr>
          <w:rFonts w:ascii="宋体" w:hAnsi="Cambria"/>
          <w:b w:val="0"/>
          <w:i w:val="0"/>
          <w:caps/>
          <w:spacing w:val="0"/>
          <w:w w:val="100"/>
          <w:sz w:val="24"/>
        </w:rPr>
        <w:t>3</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"_Toc407200170"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2</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合同价格及支付</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_Toc407200170 \h </w:instrText>
      </w:r>
      <w:r>
        <w:rPr>
          <w:b w:val="0"/>
          <w:i w:val="0"/>
          <w:caps w:val="0"/>
          <w:spacing w:val="0"/>
          <w:w w:val="100"/>
          <w:sz w:val="20"/>
        </w:rPr>
        <w:fldChar w:fldCharType="separate"/>
      </w:r>
      <w:r>
        <w:rPr>
          <w:rFonts w:ascii="宋体" w:hAnsi="Cambria"/>
          <w:b w:val="0"/>
          <w:i w:val="0"/>
          <w:caps/>
          <w:spacing w:val="0"/>
          <w:w w:val="100"/>
          <w:sz w:val="24"/>
        </w:rPr>
        <w:t>3</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"_Toc407200171"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3</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包装</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_Toc407200171 \h </w:instrText>
      </w:r>
      <w:r>
        <w:rPr>
          <w:b w:val="0"/>
          <w:i w:val="0"/>
          <w:caps w:val="0"/>
          <w:spacing w:val="0"/>
          <w:w w:val="100"/>
          <w:sz w:val="20"/>
        </w:rPr>
        <w:fldChar w:fldCharType="separate"/>
      </w:r>
      <w:r>
        <w:rPr>
          <w:rFonts w:ascii="宋体" w:hAnsi="Cambria"/>
          <w:b w:val="0"/>
          <w:i w:val="0"/>
          <w:caps/>
          <w:spacing w:val="0"/>
          <w:w w:val="100"/>
          <w:sz w:val="24"/>
        </w:rPr>
        <w:t>3</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"_Toc407200172"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4</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交货</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_Toc407200172 \h </w:instrText>
      </w:r>
      <w:r>
        <w:rPr>
          <w:b w:val="0"/>
          <w:i w:val="0"/>
          <w:caps w:val="0"/>
          <w:spacing w:val="0"/>
          <w:w w:val="100"/>
          <w:sz w:val="20"/>
        </w:rPr>
        <w:fldChar w:fldCharType="separate"/>
      </w:r>
      <w:r>
        <w:rPr>
          <w:rFonts w:ascii="宋体" w:hAnsi="Cambria"/>
          <w:b w:val="0"/>
          <w:i w:val="0"/>
          <w:caps/>
          <w:spacing w:val="0"/>
          <w:w w:val="100"/>
          <w:sz w:val="24"/>
        </w:rPr>
        <w:t>4</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"_Toc407200173"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5</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质量标准</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_Toc407200173 \h </w:instrText>
      </w:r>
      <w:r>
        <w:rPr>
          <w:b w:val="0"/>
          <w:i w:val="0"/>
          <w:caps w:val="0"/>
          <w:spacing w:val="0"/>
          <w:w w:val="100"/>
          <w:sz w:val="20"/>
        </w:rPr>
        <w:fldChar w:fldCharType="separate"/>
      </w:r>
      <w:r>
        <w:rPr>
          <w:rFonts w:ascii="宋体" w:hAnsi="Cambria"/>
          <w:b w:val="0"/>
          <w:i w:val="0"/>
          <w:caps/>
          <w:spacing w:val="0"/>
          <w:w w:val="100"/>
          <w:sz w:val="24"/>
        </w:rPr>
        <w:t>4</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"_Toc407200174"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6</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技术服务</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_Toc407200174 \h </w:instrText>
      </w:r>
      <w:r>
        <w:rPr>
          <w:b w:val="0"/>
          <w:i w:val="0"/>
          <w:caps w:val="0"/>
          <w:spacing w:val="0"/>
          <w:w w:val="100"/>
          <w:sz w:val="20"/>
        </w:rPr>
        <w:fldChar w:fldCharType="separate"/>
      </w:r>
      <w:r>
        <w:rPr>
          <w:rFonts w:ascii="宋体" w:hAnsi="Cambria"/>
          <w:b w:val="0"/>
          <w:i w:val="0"/>
          <w:caps/>
          <w:spacing w:val="0"/>
          <w:w w:val="100"/>
          <w:sz w:val="24"/>
        </w:rPr>
        <w:t>4</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"_Toc407200175"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7</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验收</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_Toc407200175 \h </w:instrText>
      </w:r>
      <w:r>
        <w:rPr>
          <w:b w:val="0"/>
          <w:i w:val="0"/>
          <w:caps w:val="0"/>
          <w:spacing w:val="0"/>
          <w:w w:val="100"/>
          <w:sz w:val="20"/>
        </w:rPr>
        <w:fldChar w:fldCharType="separate"/>
      </w:r>
      <w:r>
        <w:rPr>
          <w:rFonts w:ascii="宋体" w:hAnsi="Cambria"/>
          <w:b w:val="0"/>
          <w:i w:val="0"/>
          <w:caps/>
          <w:spacing w:val="0"/>
          <w:w w:val="100"/>
          <w:sz w:val="24"/>
        </w:rPr>
        <w:t>5</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"_Toc407200176"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8</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质量保证期</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_Toc407200176 \h </w:instrText>
      </w:r>
      <w:r>
        <w:rPr>
          <w:b w:val="0"/>
          <w:i w:val="0"/>
          <w:caps w:val="0"/>
          <w:spacing w:val="0"/>
          <w:w w:val="100"/>
          <w:sz w:val="20"/>
        </w:rPr>
        <w:fldChar w:fldCharType="separate"/>
      </w:r>
      <w:r>
        <w:rPr>
          <w:rFonts w:ascii="宋体" w:hAnsi="Cambria"/>
          <w:b w:val="0"/>
          <w:i w:val="0"/>
          <w:caps/>
          <w:spacing w:val="0"/>
          <w:w w:val="100"/>
          <w:sz w:val="24"/>
        </w:rPr>
        <w:t>5</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"_Toc407200177"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9</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变更</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_Toc407200177 \h </w:instrText>
      </w:r>
      <w:r>
        <w:rPr>
          <w:b w:val="0"/>
          <w:i w:val="0"/>
          <w:caps w:val="0"/>
          <w:spacing w:val="0"/>
          <w:w w:val="100"/>
          <w:sz w:val="20"/>
        </w:rPr>
        <w:fldChar w:fldCharType="separate"/>
      </w:r>
      <w:r>
        <w:rPr>
          <w:rFonts w:ascii="宋体" w:hAnsi="Cambria"/>
          <w:b w:val="0"/>
          <w:i w:val="0"/>
          <w:caps/>
          <w:spacing w:val="0"/>
          <w:w w:val="100"/>
          <w:sz w:val="24"/>
        </w:rPr>
        <w:t>5</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"_Toc407200178"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10</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违约责任</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_Toc407200178 \h </w:instrText>
      </w:r>
      <w:r>
        <w:rPr>
          <w:b w:val="0"/>
          <w:i w:val="0"/>
          <w:caps w:val="0"/>
          <w:spacing w:val="0"/>
          <w:w w:val="100"/>
          <w:sz w:val="20"/>
        </w:rPr>
        <w:fldChar w:fldCharType="separate"/>
      </w:r>
      <w:r>
        <w:rPr>
          <w:rFonts w:ascii="宋体" w:hAnsi="Cambria"/>
          <w:b w:val="0"/>
          <w:i w:val="0"/>
          <w:caps/>
          <w:spacing w:val="0"/>
          <w:w w:val="100"/>
          <w:sz w:val="24"/>
        </w:rPr>
        <w:t>5</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"_Toc407200179"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11</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lang w:eastAsia="zh-CN"/>
        </w:rPr>
        <w:t>廉洁</w:t>
      </w:r>
      <w:r>
        <w:rPr>
          <w:rStyle w:val="28"/>
          <w:rFonts w:hint="eastAsia" w:hAnsi="宋体"/>
          <w:b w:val="0"/>
          <w:i w:val="0"/>
          <w:caps/>
          <w:color w:val="0000FF"/>
          <w:spacing w:val="0"/>
          <w:w w:val="100"/>
          <w:sz w:val="24"/>
          <w:u w:val="single" w:color="0000FF"/>
        </w:rPr>
        <w:t>协议书</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_Toc407200179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"_Toc407200180"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12</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争议解决</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_Toc407200180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"_Toc407200181"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13.</w:t>
      </w:r>
      <w:r>
        <w:rPr>
          <w:rStyle w:val="28"/>
          <w:rFonts w:hint="eastAsia" w:hAnsi="宋体"/>
          <w:b w:val="0"/>
          <w:i w:val="0"/>
          <w:caps/>
          <w:color w:val="0000FF"/>
          <w:spacing w:val="0"/>
          <w:w w:val="100"/>
          <w:sz w:val="24"/>
          <w:u w:val="single" w:color="0000FF"/>
        </w:rPr>
        <w:t>合同生效</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_Toc407200181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"_Toc407200182"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14</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签订日期</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_Toc407200182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"_Toc407200183"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15</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合同附件</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_Toc407200183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"_Toc407200184"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16</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份数</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_Toc407200184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pStyle w:val="18"/>
        <w:snapToGrid w:val="0"/>
        <w:spacing w:before="0" w:beforeAutospacing="0" w:after="0" w:afterAutospacing="0" w:line="360" w:lineRule="auto"/>
        <w:jc w:val="both"/>
        <w:textAlignment w:val="baseline"/>
        <w:rPr>
          <w:rFonts w:ascii="宋体" w:hAnsi="Cambria"/>
          <w:b/>
          <w:i w:val="0"/>
          <w:caps/>
          <w:spacing w:val="0"/>
          <w:w w:val="100"/>
          <w:sz w:val="21"/>
          <w:szCs w:val="22"/>
        </w:rPr>
      </w:pPr>
      <w:r>
        <w:rPr>
          <w:b w:val="0"/>
          <w:i w:val="0"/>
          <w:caps w:val="0"/>
          <w:spacing w:val="0"/>
          <w:w w:val="100"/>
          <w:sz w:val="20"/>
        </w:rPr>
        <w:fldChar w:fldCharType="begin"/>
      </w:r>
      <w:r>
        <w:rPr>
          <w:b w:val="0"/>
          <w:i w:val="0"/>
          <w:caps w:val="0"/>
          <w:spacing w:val="0"/>
          <w:w w:val="100"/>
          <w:sz w:val="20"/>
        </w:rPr>
        <w:instrText xml:space="preserve"> HYPERLINK \l "_Toc407200185" </w:instrText>
      </w:r>
      <w:r>
        <w:rPr>
          <w:b w:val="0"/>
          <w:i w:val="0"/>
          <w:caps w:val="0"/>
          <w:spacing w:val="0"/>
          <w:w w:val="100"/>
          <w:sz w:val="20"/>
        </w:rPr>
        <w:fldChar w:fldCharType="separate"/>
      </w:r>
      <w:r>
        <w:rPr>
          <w:rStyle w:val="28"/>
          <w:rFonts w:hAnsi="宋体"/>
          <w:b w:val="0"/>
          <w:i w:val="0"/>
          <w:caps/>
          <w:color w:val="0000FF"/>
          <w:spacing w:val="0"/>
          <w:w w:val="100"/>
          <w:sz w:val="24"/>
          <w:u w:val="single" w:color="0000FF"/>
        </w:rPr>
        <w:t>17</w:t>
      </w:r>
      <w:r>
        <w:rPr>
          <w:rFonts w:ascii="宋体" w:hAnsi="Cambria"/>
          <w:b w:val="0"/>
          <w:i w:val="0"/>
          <w:caps/>
          <w:spacing w:val="0"/>
          <w:w w:val="100"/>
          <w:sz w:val="21"/>
          <w:szCs w:val="22"/>
        </w:rPr>
        <w:tab/>
      </w:r>
      <w:r>
        <w:rPr>
          <w:rStyle w:val="28"/>
          <w:rFonts w:hint="eastAsia" w:hAnsi="宋体"/>
          <w:b w:val="0"/>
          <w:i w:val="0"/>
          <w:caps/>
          <w:color w:val="0000FF"/>
          <w:spacing w:val="0"/>
          <w:w w:val="100"/>
          <w:sz w:val="24"/>
          <w:u w:val="single" w:color="0000FF"/>
        </w:rPr>
        <w:t>特别约定</w:t>
      </w:r>
      <w:r>
        <w:rPr>
          <w:rFonts w:ascii="宋体" w:hAnsi="Cambria"/>
          <w:b w:val="0"/>
          <w:i w:val="0"/>
          <w:caps/>
          <w:spacing w:val="0"/>
          <w:w w:val="100"/>
          <w:sz w:val="24"/>
        </w:rPr>
        <w:tab/>
      </w:r>
      <w:r>
        <w:rPr>
          <w:b w:val="0"/>
          <w:i w:val="0"/>
          <w:caps w:val="0"/>
          <w:spacing w:val="0"/>
          <w:w w:val="100"/>
          <w:sz w:val="20"/>
        </w:rPr>
        <w:fldChar w:fldCharType="begin"/>
      </w:r>
      <w:r>
        <w:rPr>
          <w:b w:val="0"/>
          <w:i w:val="0"/>
          <w:caps w:val="0"/>
          <w:spacing w:val="0"/>
          <w:w w:val="100"/>
          <w:sz w:val="20"/>
        </w:rPr>
        <w:instrText xml:space="preserve"> PAGEREF _Toc407200185 \h </w:instrText>
      </w:r>
      <w:r>
        <w:rPr>
          <w:b w:val="0"/>
          <w:i w:val="0"/>
          <w:caps w:val="0"/>
          <w:spacing w:val="0"/>
          <w:w w:val="100"/>
          <w:sz w:val="20"/>
        </w:rPr>
        <w:fldChar w:fldCharType="separate"/>
      </w:r>
      <w:r>
        <w:rPr>
          <w:rFonts w:ascii="宋体" w:hAnsi="Cambria"/>
          <w:b w:val="0"/>
          <w:i w:val="0"/>
          <w:caps/>
          <w:spacing w:val="0"/>
          <w:w w:val="100"/>
          <w:sz w:val="24"/>
        </w:rPr>
        <w:t>6</w:t>
      </w:r>
      <w:r>
        <w:rPr>
          <w:b w:val="0"/>
          <w:i w:val="0"/>
          <w:caps w:val="0"/>
          <w:spacing w:val="0"/>
          <w:w w:val="100"/>
          <w:sz w:val="20"/>
        </w:rPr>
        <w:fldChar w:fldCharType="end"/>
      </w:r>
      <w:r>
        <w:rPr>
          <w:b w:val="0"/>
          <w:i w:val="0"/>
          <w:caps w:val="0"/>
          <w:spacing w:val="0"/>
          <w:w w:val="100"/>
          <w:sz w:val="20"/>
        </w:rPr>
        <w:fldChar w:fldCharType="end"/>
      </w:r>
    </w:p>
    <w:p>
      <w:pPr>
        <w:snapToGrid w:val="0"/>
        <w:spacing w:before="0" w:beforeAutospacing="0" w:after="0" w:afterAutospacing="0" w:line="360" w:lineRule="auto"/>
        <w:jc w:val="center"/>
        <w:textAlignment w:val="baseline"/>
        <w:rPr>
          <w:rFonts w:ascii="宋体" w:hAnsi="宋体" w:cs="华文新魏"/>
          <w:b/>
          <w:i w:val="0"/>
          <w:caps w:val="0"/>
          <w:spacing w:val="0"/>
          <w:w w:val="100"/>
          <w:sz w:val="24"/>
          <w:lang w:val="zh-CN"/>
        </w:rPr>
        <w:sectPr>
          <w:headerReference r:id="rId8" w:type="first"/>
          <w:headerReference r:id="rId6" w:type="default"/>
          <w:footerReference r:id="rId9" w:type="default"/>
          <w:headerReference r:id="rId7" w:type="even"/>
          <w:type w:val="continuous"/>
          <w:pgSz w:w="11906" w:h="16838"/>
          <w:pgMar w:top="1418" w:right="1418" w:bottom="1418" w:left="1418" w:header="851" w:footer="851" w:gutter="0"/>
          <w:cols w:space="425" w:num="1"/>
          <w:docGrid w:linePitch="312" w:charSpace="0"/>
        </w:sectPr>
      </w:pPr>
      <w:r>
        <w:rPr>
          <w:rFonts w:ascii="宋体" w:hAnsi="宋体" w:cs="华文新魏"/>
          <w:b w:val="0"/>
          <w:i w:val="0"/>
          <w:caps w:val="0"/>
          <w:spacing w:val="0"/>
          <w:w w:val="100"/>
          <w:sz w:val="24"/>
          <w:lang w:val="zh-CN"/>
        </w:rPr>
        <w:fldChar w:fldCharType="end"/>
      </w:r>
    </w:p>
    <w:p>
      <w:pPr>
        <w:widowControl/>
        <w:snapToGrid w:val="0"/>
        <w:spacing w:before="0" w:beforeAutospacing="0" w:after="120" w:afterAutospacing="0" w:line="360" w:lineRule="auto"/>
        <w:jc w:val="center"/>
        <w:textAlignment w:val="baseline"/>
        <w:rPr>
          <w:rFonts w:ascii="黑体" w:hAnsi="黑体" w:eastAsia="黑体"/>
          <w:b/>
          <w:i w:val="0"/>
          <w:caps w:val="0"/>
          <w:spacing w:val="0"/>
          <w:w w:val="100"/>
          <w:sz w:val="36"/>
          <w:szCs w:val="36"/>
        </w:rPr>
      </w:pPr>
      <w:bookmarkStart w:id="0" w:name="_Toc407200167"/>
      <w:r>
        <w:rPr>
          <w:rFonts w:hint="eastAsia" w:ascii="黑体" w:hAnsi="黑体" w:eastAsia="黑体"/>
          <w:b/>
          <w:i w:val="0"/>
          <w:caps w:val="0"/>
          <w:spacing w:val="0"/>
          <w:w w:val="100"/>
          <w:sz w:val="36"/>
          <w:szCs w:val="36"/>
        </w:rPr>
        <w:t>合同前附表</w:t>
      </w:r>
      <w:bookmarkEnd w:id="0"/>
    </w:p>
    <w:tbl>
      <w:tblPr>
        <w:tblStyle w:val="31"/>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25"/>
        <w:gridCol w:w="1486"/>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val="0"/>
                <w:i w:val="0"/>
                <w:caps w:val="0"/>
                <w:color w:val="000000"/>
                <w:spacing w:val="0"/>
                <w:w w:val="100"/>
                <w:sz w:val="24"/>
              </w:rPr>
            </w:pPr>
            <w:r>
              <w:rPr>
                <w:rFonts w:ascii="Times New Roman" w:hAnsi="宋体" w:eastAsia="宋体" w:cs="Times New Roman"/>
                <w:b/>
                <w:i w:val="0"/>
                <w:caps w:val="0"/>
                <w:color w:val="000000"/>
                <w:spacing w:val="0"/>
                <w:w w:val="100"/>
                <w:sz w:val="24"/>
              </w:rPr>
              <w:t>合同名称</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kern w:val="2"/>
                <w:sz w:val="24"/>
              </w:rPr>
            </w:pPr>
            <w:r>
              <w:rPr>
                <w:rFonts w:hint="eastAsia" w:ascii="Times New Roman" w:eastAsia="宋体" w:cs="Times New Roman"/>
                <w:b w:val="0"/>
                <w:i w:val="0"/>
                <w:caps w:val="0"/>
                <w:color w:val="000000"/>
                <w:spacing w:val="0"/>
                <w:w w:val="100"/>
                <w:kern w:val="2"/>
                <w:sz w:val="24"/>
                <w:u w:val="single" w:color="000000"/>
                <w:lang w:val="en-US" w:eastAsia="zh-CN"/>
              </w:rPr>
              <w:t>智能安全移动办公平台</w:t>
            </w:r>
            <w:r>
              <w:rPr>
                <w:rFonts w:hint="eastAsia" w:ascii="Times New Roman" w:eastAsia="宋体" w:cs="Times New Roman"/>
                <w:b w:val="0"/>
                <w:i w:val="0"/>
                <w:caps w:val="0"/>
                <w:color w:val="000000"/>
                <w:spacing w:val="0"/>
                <w:w w:val="100"/>
                <w:kern w:val="2"/>
                <w:sz w:val="24"/>
                <w:u w:val="single" w:color="000000"/>
              </w:rPr>
              <w:t>项目</w:t>
            </w:r>
            <w:r>
              <w:rPr>
                <w:rFonts w:ascii="Times New Roman" w:hAnsi="宋体" w:eastAsia="宋体" w:cs="Times New Roman"/>
                <w:b w:val="0"/>
                <w:i w:val="0"/>
                <w:caps w:val="0"/>
                <w:color w:val="000000"/>
                <w:spacing w:val="0"/>
                <w:w w:val="100"/>
                <w:kern w:val="2"/>
                <w:sz w:val="24"/>
              </w:rPr>
              <w:t>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rPr>
            </w:pPr>
            <w:r>
              <w:rPr>
                <w:rFonts w:ascii="Times New Roman" w:hAnsi="宋体" w:eastAsia="宋体" w:cs="Times New Roman"/>
                <w:b/>
                <w:i w:val="0"/>
                <w:caps w:val="0"/>
                <w:color w:val="000000"/>
                <w:spacing w:val="0"/>
                <w:w w:val="100"/>
                <w:sz w:val="24"/>
              </w:rPr>
              <w:t>供货范围</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kern w:val="2"/>
                <w:sz w:val="24"/>
              </w:rPr>
            </w:pPr>
            <w:r>
              <w:rPr>
                <w:rFonts w:hint="eastAsia" w:ascii="Times New Roman" w:eastAsia="宋体" w:cs="Times New Roman"/>
                <w:b w:val="0"/>
                <w:i w:val="0"/>
                <w:caps w:val="0"/>
                <w:color w:val="000000"/>
                <w:spacing w:val="0"/>
                <w:w w:val="100"/>
                <w:sz w:val="24"/>
                <w:lang w:val="en-US" w:eastAsia="zh-CN"/>
              </w:rPr>
              <w:t>一套智能安全移动办公平台所需要的服务器和软件产品的安装部署实施及运维服务等。具体要求详见附件6《华能海南昌江核电有限公司智能安全移动办公平台采购技术规格书》。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交货时间</w:t>
            </w:r>
          </w:p>
        </w:tc>
        <w:tc>
          <w:tcPr>
            <w:tcW w:w="2625" w:type="dxa"/>
            <w:vAlign w:val="center"/>
          </w:tcPr>
          <w:p>
            <w:pPr>
              <w:pStyle w:val="51"/>
              <w:snapToGrid w:val="0"/>
              <w:spacing w:before="0" w:beforeAutospacing="0" w:after="0" w:afterAutospacing="0" w:line="240" w:lineRule="auto"/>
              <w:jc w:val="both"/>
              <w:textAlignment w:val="baseline"/>
              <w:rPr>
                <w:rFonts w:hint="default" w:ascii="Times New Roman" w:eastAsia="宋体" w:cs="Times New Roman"/>
                <w:b w:val="0"/>
                <w:i w:val="0"/>
                <w:caps w:val="0"/>
                <w:color w:val="000000"/>
                <w:spacing w:val="0"/>
                <w:w w:val="100"/>
                <w:sz w:val="24"/>
                <w:highlight w:val="none"/>
                <w:lang w:val="en-US" w:eastAsia="zh-CN"/>
              </w:rPr>
            </w:pPr>
            <w:r>
              <w:rPr>
                <w:rFonts w:hint="eastAsia" w:ascii="Calibri" w:hAnsi="Calibri" w:eastAsia="宋体" w:cs="Times New Roman"/>
                <w:b w:val="0"/>
                <w:bCs/>
                <w:i w:val="0"/>
                <w:iCs w:val="0"/>
                <w:caps w:val="0"/>
                <w:color w:val="auto"/>
                <w:spacing w:val="0"/>
                <w:w w:val="100"/>
                <w:kern w:val="0"/>
                <w:sz w:val="24"/>
                <w:szCs w:val="21"/>
                <w:highlight w:val="none"/>
                <w:lang w:val="en-US" w:eastAsia="zh-CN" w:bidi="ar"/>
              </w:rPr>
              <w:t>合同签订后15日内</w:t>
            </w:r>
          </w:p>
        </w:tc>
        <w:tc>
          <w:tcPr>
            <w:tcW w:w="1486" w:type="dxa"/>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交货地点</w:t>
            </w:r>
          </w:p>
        </w:tc>
        <w:tc>
          <w:tcPr>
            <w:tcW w:w="3137" w:type="dxa"/>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hint="eastAsia" w:ascii="Times New Roman" w:eastAsia="宋体" w:cs="Times New Roman"/>
                <w:b w:val="0"/>
                <w:i w:val="0"/>
                <w:caps w:val="0"/>
                <w:color w:val="000000"/>
                <w:spacing w:val="0"/>
                <w:w w:val="100"/>
                <w:sz w:val="24"/>
                <w:highlight w:val="none"/>
                <w:lang w:val="en-US" w:eastAsia="zh-CN"/>
              </w:rPr>
              <w:t>买</w:t>
            </w:r>
            <w:r>
              <w:rPr>
                <w:rFonts w:hint="eastAsia" w:ascii="Times New Roman" w:eastAsia="宋体" w:cs="Times New Roman"/>
                <w:b w:val="0"/>
                <w:i w:val="0"/>
                <w:caps w:val="0"/>
                <w:color w:val="000000"/>
                <w:spacing w:val="0"/>
                <w:w w:val="100"/>
                <w:sz w:val="24"/>
                <w:highlight w:val="none"/>
              </w:rPr>
              <w:t>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合同总价</w:t>
            </w:r>
          </w:p>
        </w:tc>
        <w:tc>
          <w:tcPr>
            <w:tcW w:w="7248" w:type="dxa"/>
            <w:gridSpan w:val="3"/>
            <w:vAlign w:val="center"/>
          </w:tcPr>
          <w:p>
            <w:pPr>
              <w:pStyle w:val="51"/>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firstLine="0" w:firstLineChars="0"/>
              <w:jc w:val="left"/>
              <w:textAlignment w:val="baseline"/>
              <w:outlineLvl w:val="9"/>
              <w:rPr>
                <w:rFonts w:hint="default" w:ascii="Times New Roman" w:eastAsia="宋体" w:cs="Times New Roman"/>
                <w:b w:val="0"/>
                <w:i w:val="0"/>
                <w:caps w:val="0"/>
                <w:color w:val="000000"/>
                <w:spacing w:val="0"/>
                <w:w w:val="100"/>
                <w:sz w:val="24"/>
                <w:highlight w:val="none"/>
                <w:lang w:val="en-US" w:eastAsia="zh-CN"/>
              </w:rPr>
            </w:pPr>
            <w:r>
              <w:rPr>
                <w:rFonts w:ascii="Times New Roman" w:hAnsi="宋体" w:eastAsia="宋体" w:cs="Times New Roman"/>
                <w:b w:val="0"/>
                <w:i w:val="0"/>
                <w:caps w:val="0"/>
                <w:color w:val="000000"/>
                <w:spacing w:val="0"/>
                <w:w w:val="100"/>
                <w:sz w:val="24"/>
                <w:highlight w:val="none"/>
              </w:rPr>
              <w:t>大写：人民币</w:t>
            </w:r>
            <w:r>
              <w:rPr>
                <w:rFonts w:hint="eastAsia" w:ascii="Times New Roman" w:hAnsi="宋体" w:eastAsia="宋体" w:cs="Times New Roman"/>
                <w:b/>
                <w:i w:val="0"/>
                <w:caps w:val="0"/>
                <w:color w:val="000000"/>
                <w:spacing w:val="0"/>
                <w:w w:val="100"/>
                <w:kern w:val="2"/>
                <w:sz w:val="24"/>
                <w:highlight w:val="none"/>
                <w:u w:val="single" w:color="000000"/>
                <w:lang w:val="en-US" w:eastAsia="zh-CN"/>
              </w:rPr>
              <w:t xml:space="preserve">      </w:t>
            </w:r>
            <w:r>
              <w:rPr>
                <w:rFonts w:hint="eastAsia" w:ascii="Times New Roman" w:hAnsi="宋体" w:eastAsia="宋体" w:cs="Times New Roman"/>
                <w:b/>
                <w:i w:val="0"/>
                <w:caps w:val="0"/>
                <w:color w:val="000000"/>
                <w:spacing w:val="0"/>
                <w:w w:val="100"/>
                <w:kern w:val="2"/>
                <w:sz w:val="24"/>
                <w:highlight w:val="none"/>
              </w:rPr>
              <w:t>元整</w:t>
            </w:r>
            <w:r>
              <w:rPr>
                <w:rFonts w:ascii="Times New Roman" w:hAnsi="宋体" w:eastAsia="宋体" w:cs="Times New Roman"/>
                <w:b/>
                <w:i w:val="0"/>
                <w:caps w:val="0"/>
                <w:color w:val="000000"/>
                <w:spacing w:val="0"/>
                <w:w w:val="100"/>
                <w:kern w:val="2"/>
                <w:sz w:val="24"/>
                <w:highlight w:val="none"/>
              </w:rPr>
              <w:t>，</w:t>
            </w:r>
            <w:r>
              <w:rPr>
                <w:rFonts w:ascii="Times New Roman" w:hAnsi="宋体" w:eastAsia="宋体" w:cs="Times New Roman"/>
                <w:b w:val="0"/>
                <w:i w:val="0"/>
                <w:caps w:val="0"/>
                <w:color w:val="000000"/>
                <w:spacing w:val="0"/>
                <w:w w:val="100"/>
                <w:sz w:val="24"/>
                <w:highlight w:val="none"/>
              </w:rPr>
              <w:t>小写：</w:t>
            </w:r>
            <w:r>
              <w:rPr>
                <w:rFonts w:ascii="Times New Roman" w:hAnsi="宋体" w:eastAsia="宋体" w:cs="Times New Roman"/>
                <w:b/>
                <w:i w:val="0"/>
                <w:caps w:val="0"/>
                <w:color w:val="000000"/>
                <w:spacing w:val="0"/>
                <w:w w:val="100"/>
                <w:kern w:val="2"/>
                <w:sz w:val="24"/>
                <w:highlight w:val="none"/>
              </w:rPr>
              <w:t>¥</w:t>
            </w:r>
            <w:r>
              <w:rPr>
                <w:rFonts w:hint="eastAsia" w:ascii="Times New Roman" w:hAnsi="宋体" w:eastAsia="宋体" w:cs="Times New Roman"/>
                <w:b/>
                <w:i w:val="0"/>
                <w:caps w:val="0"/>
                <w:color w:val="000000"/>
                <w:spacing w:val="0"/>
                <w:w w:val="100"/>
                <w:kern w:val="2"/>
                <w:sz w:val="24"/>
                <w:highlight w:val="none"/>
                <w:u w:val="single" w:color="000000"/>
                <w:lang w:val="en-US" w:eastAsia="zh-CN"/>
              </w:rPr>
              <w:t xml:space="preserve">      </w:t>
            </w:r>
            <w:r>
              <w:rPr>
                <w:rFonts w:hint="eastAsia" w:ascii="Times New Roman" w:hAnsi="宋体" w:eastAsia="宋体" w:cs="Times New Roman"/>
                <w:b w:val="0"/>
                <w:i w:val="0"/>
                <w:caps w:val="0"/>
                <w:color w:val="000000"/>
                <w:spacing w:val="0"/>
                <w:w w:val="100"/>
                <w:kern w:val="2"/>
                <w:sz w:val="24"/>
                <w:highlight w:val="none"/>
                <w:lang w:eastAsia="zh-CN"/>
              </w:rPr>
              <w:t>，</w:t>
            </w:r>
            <w:r>
              <w:rPr>
                <w:rFonts w:hint="eastAsia" w:ascii="Times New Roman" w:hAnsi="宋体" w:eastAsia="宋体" w:cs="Times New Roman"/>
                <w:b w:val="0"/>
                <w:i w:val="0"/>
                <w:caps w:val="0"/>
                <w:color w:val="000000"/>
                <w:spacing w:val="0"/>
                <w:w w:val="100"/>
                <w:kern w:val="2"/>
                <w:sz w:val="24"/>
                <w:highlight w:val="none"/>
                <w:lang w:val="en-US" w:eastAsia="zh-CN"/>
              </w:rPr>
              <w:t>税率</w:t>
            </w:r>
            <w:r>
              <w:rPr>
                <w:rFonts w:hint="eastAsia" w:ascii="Times New Roman" w:hAnsi="宋体" w:eastAsia="宋体" w:cs="Times New Roman"/>
                <w:b w:val="0"/>
                <w:i w:val="0"/>
                <w:caps w:val="0"/>
                <w:color w:val="000000"/>
                <w:spacing w:val="0"/>
                <w:w w:val="100"/>
                <w:kern w:val="2"/>
                <w:sz w:val="24"/>
                <w:highlight w:val="none"/>
                <w:u w:val="single" w:color="000000"/>
                <w:lang w:val="en-US" w:eastAsia="zh-CN"/>
              </w:rPr>
              <w:t xml:space="preserve">   </w:t>
            </w:r>
            <w:r>
              <w:rPr>
                <w:rFonts w:hint="eastAsia" w:ascii="Times New Roman" w:hAnsi="宋体" w:eastAsia="宋体" w:cs="Times New Roman"/>
                <w:b w:val="0"/>
                <w:i w:val="0"/>
                <w:caps w:val="0"/>
                <w:color w:val="000000"/>
                <w:spacing w:val="0"/>
                <w:w w:val="100"/>
                <w:kern w:val="2"/>
                <w:sz w:val="24"/>
                <w:highlight w:val="none"/>
                <w:u w:val="none" w:color="auto"/>
                <w:lang w:val="en-US" w:eastAsia="zh-CN"/>
              </w:rPr>
              <w:t>%</w:t>
            </w:r>
            <w:r>
              <w:rPr>
                <w:rFonts w:hint="eastAsia" w:ascii="Times New Roman" w:hAnsi="宋体" w:eastAsia="宋体" w:cs="Times New Roman"/>
                <w:b w:val="0"/>
                <w:i w:val="0"/>
                <w:caps w:val="0"/>
                <w:color w:val="000000"/>
                <w:spacing w:val="0"/>
                <w:w w:val="100"/>
                <w:kern w:val="2"/>
                <w:sz w:val="24"/>
                <w:highlight w:val="none"/>
                <w:lang w:val="en-US" w:eastAsia="zh-CN"/>
              </w:rPr>
              <w:t>，不含税总价</w:t>
            </w:r>
            <w:r>
              <w:rPr>
                <w:rFonts w:hint="eastAsia" w:ascii="Times New Roman" w:hAnsi="宋体" w:eastAsia="宋体" w:cs="Times New Roman"/>
                <w:b w:val="0"/>
                <w:i w:val="0"/>
                <w:caps w:val="0"/>
                <w:color w:val="000000"/>
                <w:spacing w:val="0"/>
                <w:w w:val="100"/>
                <w:kern w:val="2"/>
                <w:sz w:val="24"/>
                <w:highlight w:val="none"/>
                <w:u w:val="single" w:color="000000"/>
                <w:lang w:val="en-US" w:eastAsia="zh-CN"/>
              </w:rPr>
              <w:t xml:space="preserve">          </w:t>
            </w:r>
            <w:r>
              <w:rPr>
                <w:rFonts w:hint="eastAsia" w:ascii="Times New Roman" w:hAnsi="宋体" w:eastAsia="宋体" w:cs="Times New Roman"/>
                <w:b w:val="0"/>
                <w:i w:val="0"/>
                <w:caps w:val="0"/>
                <w:color w:val="000000"/>
                <w:spacing w:val="0"/>
                <w:w w:val="100"/>
                <w:kern w:val="2"/>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支付进度</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kern w:val="2"/>
                <w:sz w:val="24"/>
                <w:highlight w:val="none"/>
              </w:rPr>
            </w:pPr>
            <w:r>
              <w:rPr>
                <w:rFonts w:ascii="Times New Roman" w:hAnsi="宋体" w:eastAsia="宋体" w:cs="Times New Roman"/>
                <w:b w:val="0"/>
                <w:i w:val="0"/>
                <w:caps w:val="0"/>
                <w:color w:val="000000"/>
                <w:spacing w:val="0"/>
                <w:w w:val="100"/>
                <w:kern w:val="2"/>
                <w:sz w:val="24"/>
                <w:highlight w:val="none"/>
              </w:rPr>
              <w:t>合同价款按以下第</w:t>
            </w:r>
            <w:r>
              <w:rPr>
                <w:rFonts w:hint="eastAsia" w:ascii="Times New Roman" w:eastAsia="宋体" w:cs="Times New Roman"/>
                <w:b w:val="0"/>
                <w:i w:val="0"/>
                <w:caps w:val="0"/>
                <w:color w:val="000000"/>
                <w:spacing w:val="0"/>
                <w:w w:val="100"/>
                <w:kern w:val="2"/>
                <w:sz w:val="24"/>
                <w:highlight w:val="none"/>
                <w:u w:val="single" w:color="000000"/>
              </w:rPr>
              <w:t>二</w:t>
            </w:r>
            <w:r>
              <w:rPr>
                <w:rFonts w:ascii="Times New Roman" w:hAnsi="宋体" w:eastAsia="宋体" w:cs="Times New Roman"/>
                <w:b w:val="0"/>
                <w:i w:val="0"/>
                <w:caps w:val="0"/>
                <w:color w:val="000000"/>
                <w:spacing w:val="0"/>
                <w:w w:val="100"/>
                <w:kern w:val="2"/>
                <w:sz w:val="24"/>
                <w:highlight w:val="none"/>
              </w:rPr>
              <w:t>种方式支付：</w:t>
            </w:r>
          </w:p>
          <w:p>
            <w:pPr>
              <w:pStyle w:val="51"/>
              <w:snapToGrid w:val="0"/>
              <w:spacing w:before="0" w:beforeAutospacing="0" w:after="0" w:afterAutospacing="0" w:line="240" w:lineRule="auto"/>
              <w:jc w:val="both"/>
              <w:textAlignment w:val="baseline"/>
              <w:rPr>
                <w:rFonts w:hint="eastAsia" w:ascii="Calibri" w:hAnsi="Calibri" w:eastAsia="宋体" w:cs="Times New Roman"/>
                <w:b w:val="0"/>
                <w:bCs/>
                <w:i w:val="0"/>
                <w:iCs w:val="0"/>
                <w:caps w:val="0"/>
                <w:color w:val="auto"/>
                <w:spacing w:val="0"/>
                <w:w w:val="100"/>
                <w:kern w:val="0"/>
                <w:sz w:val="24"/>
                <w:szCs w:val="21"/>
                <w:highlight w:val="none"/>
                <w:lang w:val="en-US" w:eastAsia="zh-CN" w:bidi="ar"/>
              </w:rPr>
            </w:pPr>
            <w:r>
              <w:rPr>
                <w:rFonts w:ascii="Times New Roman" w:hAnsi="宋体" w:eastAsia="宋体" w:cs="Times New Roman"/>
                <w:b w:val="0"/>
                <w:i w:val="0"/>
                <w:caps w:val="0"/>
                <w:color w:val="000000"/>
                <w:spacing w:val="0"/>
                <w:w w:val="100"/>
                <w:kern w:val="2"/>
                <w:sz w:val="24"/>
                <w:highlight w:val="none"/>
              </w:rPr>
              <w:t>方式一：合同产品运抵交货地点经买方验收合格后</w:t>
            </w:r>
            <w:r>
              <w:rPr>
                <w:rFonts w:ascii="Times New Roman" w:eastAsia="宋体" w:cs="Times New Roman"/>
                <w:b w:val="0"/>
                <w:i w:val="0"/>
                <w:caps w:val="0"/>
                <w:color w:val="000000"/>
                <w:spacing w:val="0"/>
                <w:w w:val="100"/>
                <w:kern w:val="2"/>
                <w:sz w:val="24"/>
                <w:highlight w:val="none"/>
              </w:rPr>
              <w:t>____</w:t>
            </w:r>
            <w:r>
              <w:rPr>
                <w:rFonts w:ascii="Times New Roman" w:hAnsi="宋体" w:eastAsia="宋体" w:cs="Times New Roman"/>
                <w:b w:val="0"/>
                <w:i w:val="0"/>
                <w:caps w:val="0"/>
                <w:color w:val="000000"/>
                <w:spacing w:val="0"/>
                <w:w w:val="100"/>
                <w:kern w:val="2"/>
                <w:sz w:val="24"/>
                <w:highlight w:val="none"/>
              </w:rPr>
              <w:t>个工作日内，凭卖</w:t>
            </w:r>
            <w:r>
              <w:rPr>
                <w:rFonts w:hint="eastAsia" w:ascii="Calibri" w:hAnsi="Calibri" w:eastAsia="宋体" w:cs="Times New Roman"/>
                <w:b w:val="0"/>
                <w:bCs/>
                <w:i w:val="0"/>
                <w:iCs w:val="0"/>
                <w:caps w:val="0"/>
                <w:color w:val="auto"/>
                <w:spacing w:val="0"/>
                <w:w w:val="100"/>
                <w:kern w:val="0"/>
                <w:sz w:val="24"/>
                <w:szCs w:val="21"/>
                <w:highlight w:val="none"/>
                <w:lang w:val="en-US" w:eastAsia="zh-CN" w:bidi="ar"/>
              </w:rPr>
              <w:t>方开具的全额增值税专用发票支付全部合同价款。</w:t>
            </w:r>
          </w:p>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hint="eastAsia" w:ascii="Calibri" w:hAnsi="Calibri" w:eastAsia="宋体" w:cs="Times New Roman"/>
                <w:b w:val="0"/>
                <w:bCs/>
                <w:i w:val="0"/>
                <w:iCs w:val="0"/>
                <w:caps w:val="0"/>
                <w:color w:val="auto"/>
                <w:spacing w:val="0"/>
                <w:w w:val="100"/>
                <w:kern w:val="0"/>
                <w:sz w:val="24"/>
                <w:szCs w:val="21"/>
                <w:highlight w:val="none"/>
                <w:lang w:val="en-US" w:eastAsia="zh-CN" w:bidi="ar"/>
              </w:rPr>
              <w:t>方式二：智能安全移动办公平台正式上线运行并经买方最终验收合格后30个工作日内，凭卖方提交的相关支付材料支付合同总价的95%，剩余部分的合同价款作为质量保证金，在质保期一年届满卖方提交相关支付材料后30个工作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质保期</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hint="eastAsia" w:ascii="Times New Roman" w:hAnsi="宋体" w:eastAsia="宋体" w:cs="Times New Roman"/>
                <w:b w:val="0"/>
                <w:i w:val="0"/>
                <w:caps w:val="0"/>
                <w:color w:val="000000"/>
                <w:spacing w:val="0"/>
                <w:w w:val="100"/>
                <w:sz w:val="24"/>
                <w:highlight w:val="none"/>
              </w:rPr>
              <w:t>系统终验合格后进入系统质量保证期，</w:t>
            </w:r>
            <w:r>
              <w:rPr>
                <w:rFonts w:ascii="Times New Roman" w:hAnsi="宋体" w:eastAsia="宋体" w:cs="Times New Roman"/>
                <w:b w:val="0"/>
                <w:i w:val="0"/>
                <w:caps w:val="0"/>
                <w:color w:val="000000"/>
                <w:spacing w:val="0"/>
                <w:w w:val="100"/>
                <w:sz w:val="24"/>
                <w:highlight w:val="none"/>
              </w:rPr>
              <w:t>合同产品的质保期为</w:t>
            </w:r>
            <w:r>
              <w:rPr>
                <w:rFonts w:hint="eastAsia" w:ascii="Times New Roman" w:eastAsia="宋体" w:cs="Times New Roman"/>
                <w:b w:val="0"/>
                <w:i w:val="0"/>
                <w:caps w:val="0"/>
                <w:color w:val="000000"/>
                <w:spacing w:val="0"/>
                <w:w w:val="100"/>
                <w:sz w:val="24"/>
                <w:highlight w:val="none"/>
                <w:u w:val="single" w:color="000000"/>
                <w:lang w:val="en-US" w:eastAsia="zh-CN"/>
              </w:rPr>
              <w:t>12</w:t>
            </w:r>
            <w:r>
              <w:rPr>
                <w:rFonts w:ascii="Times New Roman" w:hAnsi="宋体" w:eastAsia="宋体" w:cs="Times New Roman"/>
                <w:b w:val="0"/>
                <w:i w:val="0"/>
                <w:caps w:val="0"/>
                <w:color w:val="000000"/>
                <w:spacing w:val="0"/>
                <w:w w:val="100"/>
                <w:sz w:val="24"/>
                <w:highlight w:val="none"/>
              </w:rPr>
              <w:t>个月，</w:t>
            </w:r>
            <w:r>
              <w:rPr>
                <w:rFonts w:hint="eastAsia" w:ascii="Times New Roman" w:hAnsi="宋体" w:eastAsia="宋体" w:cs="Times New Roman"/>
                <w:b w:val="0"/>
                <w:i w:val="0"/>
                <w:caps w:val="0"/>
                <w:color w:val="000000"/>
                <w:spacing w:val="0"/>
                <w:w w:val="100"/>
                <w:sz w:val="24"/>
                <w:highlight w:val="none"/>
              </w:rPr>
              <w:t>自双方代表在系统终验合格单上签字</w:t>
            </w:r>
            <w:r>
              <w:rPr>
                <w:rFonts w:ascii="Times New Roman" w:hAnsi="宋体" w:eastAsia="宋体" w:cs="Times New Roman"/>
                <w:b w:val="0"/>
                <w:i w:val="0"/>
                <w:caps w:val="0"/>
                <w:color w:val="000000"/>
                <w:spacing w:val="0"/>
                <w:w w:val="100"/>
                <w:sz w:val="24"/>
                <w:highlight w:val="none"/>
              </w:rPr>
              <w:t>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违约责任</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hAnsi="宋体" w:eastAsia="宋体" w:cs="Times New Roman"/>
                <w:b w:val="0"/>
                <w:i w:val="0"/>
                <w:caps w:val="0"/>
                <w:color w:val="000000"/>
                <w:spacing w:val="0"/>
                <w:w w:val="100"/>
                <w:sz w:val="24"/>
                <w:highlight w:val="none"/>
              </w:rPr>
              <w:t>卖方违反合同义务的，按以下约定承担违约责任：</w:t>
            </w:r>
          </w:p>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eastAsia="宋体" w:cs="Times New Roman"/>
                <w:b w:val="0"/>
                <w:i w:val="0"/>
                <w:caps w:val="0"/>
                <w:color w:val="000000"/>
                <w:spacing w:val="0"/>
                <w:w w:val="100"/>
                <w:sz w:val="24"/>
                <w:highlight w:val="none"/>
              </w:rPr>
              <w:t>1</w:t>
            </w:r>
            <w:r>
              <w:rPr>
                <w:rFonts w:ascii="Times New Roman" w:hAnsi="宋体" w:eastAsia="宋体" w:cs="Times New Roman"/>
                <w:b w:val="0"/>
                <w:i w:val="0"/>
                <w:caps w:val="0"/>
                <w:color w:val="000000"/>
                <w:spacing w:val="0"/>
                <w:w w:val="100"/>
                <w:sz w:val="24"/>
                <w:highlight w:val="none"/>
              </w:rPr>
              <w:t>．迟延交货的，每迟交</w:t>
            </w:r>
            <w:r>
              <w:rPr>
                <w:rFonts w:ascii="Times New Roman" w:eastAsia="宋体" w:cs="Times New Roman"/>
                <w:b w:val="0"/>
                <w:i w:val="0"/>
                <w:caps w:val="0"/>
                <w:color w:val="000000"/>
                <w:spacing w:val="0"/>
                <w:w w:val="100"/>
                <w:sz w:val="24"/>
                <w:highlight w:val="none"/>
              </w:rPr>
              <w:t>1</w:t>
            </w:r>
            <w:r>
              <w:rPr>
                <w:rFonts w:ascii="Times New Roman" w:hAnsi="宋体" w:eastAsia="宋体" w:cs="Times New Roman"/>
                <w:b w:val="0"/>
                <w:i w:val="0"/>
                <w:caps w:val="0"/>
                <w:color w:val="000000"/>
                <w:spacing w:val="0"/>
                <w:w w:val="100"/>
                <w:sz w:val="24"/>
                <w:highlight w:val="none"/>
              </w:rPr>
              <w:t>天，应向买方支付迟交合同产品价格</w:t>
            </w:r>
            <w:r>
              <w:rPr>
                <w:rFonts w:hint="eastAsia" w:ascii="Times New Roman" w:eastAsia="宋体" w:cs="Times New Roman"/>
                <w:b w:val="0"/>
                <w:i w:val="0"/>
                <w:caps w:val="0"/>
                <w:color w:val="000000"/>
                <w:spacing w:val="0"/>
                <w:w w:val="100"/>
                <w:sz w:val="24"/>
                <w:highlight w:val="none"/>
                <w:u w:val="single" w:color="000000"/>
                <w:lang w:val="en-US" w:eastAsia="zh-CN"/>
              </w:rPr>
              <w:t>1</w:t>
            </w:r>
            <w:r>
              <w:rPr>
                <w:rFonts w:ascii="宋体" w:hAnsi="宋体" w:eastAsia="宋体" w:cs="Times New Roman"/>
                <w:b w:val="0"/>
                <w:i w:val="0"/>
                <w:caps w:val="0"/>
                <w:color w:val="000000"/>
                <w:spacing w:val="0"/>
                <w:w w:val="100"/>
                <w:sz w:val="24"/>
                <w:highlight w:val="none"/>
              </w:rPr>
              <w:t>‰</w:t>
            </w:r>
            <w:r>
              <w:rPr>
                <w:rFonts w:ascii="Times New Roman" w:hAnsi="宋体" w:eastAsia="宋体" w:cs="Times New Roman"/>
                <w:b w:val="0"/>
                <w:i w:val="0"/>
                <w:caps w:val="0"/>
                <w:color w:val="000000"/>
                <w:spacing w:val="0"/>
                <w:w w:val="100"/>
                <w:sz w:val="24"/>
                <w:highlight w:val="none"/>
              </w:rPr>
              <w:t>的迟延交货违约金。</w:t>
            </w:r>
          </w:p>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hAnsi="宋体" w:eastAsia="宋体" w:cs="Times New Roman"/>
                <w:b w:val="0"/>
                <w:i w:val="0"/>
                <w:caps w:val="0"/>
                <w:color w:val="000000"/>
                <w:spacing w:val="0"/>
                <w:w w:val="100"/>
                <w:sz w:val="24"/>
                <w:highlight w:val="none"/>
              </w:rPr>
              <w:t>由于卖方原因导致迟延交货超过</w:t>
            </w:r>
            <w:r>
              <w:rPr>
                <w:rFonts w:hint="eastAsia" w:ascii="Times New Roman" w:eastAsia="宋体" w:cs="Times New Roman"/>
                <w:b w:val="0"/>
                <w:i w:val="0"/>
                <w:caps w:val="0"/>
                <w:color w:val="000000"/>
                <w:spacing w:val="0"/>
                <w:w w:val="100"/>
                <w:sz w:val="24"/>
                <w:highlight w:val="none"/>
                <w:u w:val="single" w:color="000000"/>
                <w:lang w:val="en-US" w:eastAsia="zh-CN"/>
              </w:rPr>
              <w:t>10</w:t>
            </w:r>
            <w:r>
              <w:rPr>
                <w:rFonts w:ascii="Times New Roman" w:hAnsi="宋体" w:eastAsia="宋体" w:cs="Times New Roman"/>
                <w:b w:val="0"/>
                <w:i w:val="0"/>
                <w:caps w:val="0"/>
                <w:color w:val="000000"/>
                <w:spacing w:val="0"/>
                <w:w w:val="100"/>
                <w:sz w:val="24"/>
                <w:highlight w:val="none"/>
              </w:rPr>
              <w:t>天的，买方有权终止本合同。</w:t>
            </w:r>
          </w:p>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eastAsia="宋体" w:cs="Times New Roman"/>
                <w:b w:val="0"/>
                <w:i w:val="0"/>
                <w:caps w:val="0"/>
                <w:color w:val="000000"/>
                <w:spacing w:val="0"/>
                <w:w w:val="100"/>
                <w:sz w:val="24"/>
                <w:highlight w:val="none"/>
              </w:rPr>
              <w:t>2</w:t>
            </w:r>
            <w:r>
              <w:rPr>
                <w:rFonts w:ascii="Times New Roman" w:hAnsi="宋体" w:eastAsia="宋体" w:cs="Times New Roman"/>
                <w:b w:val="0"/>
                <w:i w:val="0"/>
                <w:caps w:val="0"/>
                <w:color w:val="000000"/>
                <w:spacing w:val="0"/>
                <w:w w:val="100"/>
                <w:sz w:val="24"/>
                <w:highlight w:val="none"/>
              </w:rPr>
              <w:t>．卖方未在合同约定时间内修理、更换合同产品或办理退货的，每迟延一天应向买方支付合同产品价格</w:t>
            </w:r>
            <w:r>
              <w:rPr>
                <w:rFonts w:hint="eastAsia" w:ascii="Times New Roman" w:eastAsia="宋体" w:cs="Times New Roman"/>
                <w:b w:val="0"/>
                <w:i w:val="0"/>
                <w:caps w:val="0"/>
                <w:color w:val="000000"/>
                <w:spacing w:val="0"/>
                <w:w w:val="100"/>
                <w:sz w:val="24"/>
                <w:highlight w:val="none"/>
                <w:u w:val="single" w:color="000000"/>
                <w:lang w:val="en-US" w:eastAsia="zh-CN"/>
              </w:rPr>
              <w:t>1</w:t>
            </w:r>
            <w:r>
              <w:rPr>
                <w:rFonts w:ascii="宋体" w:hAnsi="宋体" w:eastAsia="宋体" w:cs="Times New Roman"/>
                <w:b w:val="0"/>
                <w:i w:val="0"/>
                <w:caps w:val="0"/>
                <w:color w:val="000000"/>
                <w:spacing w:val="0"/>
                <w:w w:val="100"/>
                <w:sz w:val="24"/>
                <w:highlight w:val="none"/>
              </w:rPr>
              <w:t>％</w:t>
            </w:r>
            <w:r>
              <w:rPr>
                <w:rFonts w:ascii="Times New Roman" w:hAnsi="宋体" w:eastAsia="宋体" w:cs="Times New Roman"/>
                <w:b w:val="0"/>
                <w:i w:val="0"/>
                <w:caps w:val="0"/>
                <w:color w:val="000000"/>
                <w:spacing w:val="0"/>
                <w:w w:val="100"/>
                <w:sz w:val="24"/>
                <w:highlight w:val="none"/>
              </w:rPr>
              <w:t>的违约金。</w:t>
            </w:r>
          </w:p>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eastAsia="宋体" w:cs="Times New Roman"/>
                <w:b w:val="0"/>
                <w:i w:val="0"/>
                <w:caps w:val="0"/>
                <w:color w:val="000000"/>
                <w:spacing w:val="0"/>
                <w:w w:val="100"/>
                <w:sz w:val="24"/>
                <w:highlight w:val="none"/>
              </w:rPr>
              <w:t>3</w:t>
            </w:r>
            <w:r>
              <w:rPr>
                <w:rFonts w:ascii="Times New Roman" w:hAnsi="宋体" w:eastAsia="宋体" w:cs="Times New Roman"/>
                <w:b w:val="0"/>
                <w:i w:val="0"/>
                <w:caps w:val="0"/>
                <w:color w:val="000000"/>
                <w:spacing w:val="0"/>
                <w:w w:val="100"/>
                <w:sz w:val="24"/>
                <w:highlight w:val="none"/>
              </w:rPr>
              <w:t>．合同因卖方原因终止的，卖方应向买方支付相当于终止部分合同价格总额</w:t>
            </w:r>
            <w:r>
              <w:rPr>
                <w:rFonts w:hint="eastAsia" w:ascii="Times New Roman" w:eastAsia="宋体" w:cs="Times New Roman"/>
                <w:b w:val="0"/>
                <w:i w:val="0"/>
                <w:caps w:val="0"/>
                <w:color w:val="000000"/>
                <w:spacing w:val="0"/>
                <w:w w:val="100"/>
                <w:sz w:val="24"/>
                <w:highlight w:val="none"/>
                <w:u w:val="single" w:color="000000"/>
                <w:lang w:val="en-US" w:eastAsia="zh-CN"/>
              </w:rPr>
              <w:t>10</w:t>
            </w:r>
            <w:r>
              <w:rPr>
                <w:rFonts w:ascii="Times New Roman" w:hAnsi="宋体" w:eastAsia="宋体" w:cs="Times New Roman"/>
                <w:b w:val="0"/>
                <w:i w:val="0"/>
                <w:caps w:val="0"/>
                <w:color w:val="000000"/>
                <w:spacing w:val="0"/>
                <w:w w:val="100"/>
                <w:sz w:val="24"/>
                <w:highlight w:val="none"/>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争议解决</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hAnsi="宋体" w:eastAsia="宋体" w:cs="Times New Roman"/>
                <w:b w:val="0"/>
                <w:bCs/>
                <w:i w:val="0"/>
                <w:caps w:val="0"/>
                <w:color w:val="000000"/>
                <w:spacing w:val="0"/>
                <w:w w:val="100"/>
                <w:sz w:val="24"/>
                <w:highlight w:val="none"/>
              </w:rPr>
              <w:t>双方发生争议经协商仍无法解决的，按</w:t>
            </w:r>
            <w:r>
              <w:rPr>
                <w:rFonts w:ascii="Times New Roman" w:hAnsi="宋体" w:eastAsia="宋体" w:cs="Times New Roman"/>
                <w:b w:val="0"/>
                <w:i w:val="0"/>
                <w:caps w:val="0"/>
                <w:color w:val="000000"/>
                <w:spacing w:val="0"/>
                <w:w w:val="100"/>
                <w:sz w:val="24"/>
                <w:highlight w:val="none"/>
              </w:rPr>
              <w:t>以下第</w:t>
            </w:r>
            <w:r>
              <w:rPr>
                <w:rFonts w:hint="eastAsia" w:ascii="Times New Roman" w:hAnsi="宋体" w:eastAsia="宋体" w:cs="Times New Roman"/>
                <w:b w:val="0"/>
                <w:i w:val="0"/>
                <w:caps w:val="0"/>
                <w:color w:val="000000"/>
                <w:spacing w:val="0"/>
                <w:w w:val="100"/>
                <w:sz w:val="24"/>
                <w:highlight w:val="none"/>
                <w:u w:val="single" w:color="000000"/>
                <w:lang w:val="en-US" w:eastAsia="zh-CN"/>
              </w:rPr>
              <w:t>一</w:t>
            </w:r>
            <w:r>
              <w:rPr>
                <w:rFonts w:ascii="Times New Roman" w:hAnsi="宋体" w:eastAsia="宋体" w:cs="Times New Roman"/>
                <w:b w:val="0"/>
                <w:i w:val="0"/>
                <w:caps w:val="0"/>
                <w:color w:val="000000"/>
                <w:spacing w:val="0"/>
                <w:w w:val="100"/>
                <w:sz w:val="24"/>
                <w:highlight w:val="none"/>
              </w:rPr>
              <w:t>种方式处理：</w:t>
            </w:r>
          </w:p>
          <w:p>
            <w:pPr>
              <w:pStyle w:val="51"/>
              <w:snapToGrid w:val="0"/>
              <w:spacing w:before="0" w:beforeAutospacing="0" w:after="0" w:afterAutospacing="0" w:line="240" w:lineRule="auto"/>
              <w:jc w:val="both"/>
              <w:textAlignment w:val="baseline"/>
              <w:rPr>
                <w:rFonts w:ascii="Times New Roman" w:eastAsia="宋体" w:cs="Times New Roman"/>
                <w:b w:val="0"/>
                <w:i w:val="0"/>
                <w:caps w:val="0"/>
                <w:color w:val="000000"/>
                <w:spacing w:val="0"/>
                <w:w w:val="100"/>
                <w:sz w:val="24"/>
                <w:highlight w:val="none"/>
              </w:rPr>
            </w:pPr>
            <w:r>
              <w:rPr>
                <w:rFonts w:ascii="Times New Roman" w:hAnsi="宋体" w:eastAsia="宋体" w:cs="Times New Roman"/>
                <w:b w:val="0"/>
                <w:i w:val="0"/>
                <w:caps w:val="0"/>
                <w:color w:val="000000"/>
                <w:spacing w:val="0"/>
                <w:w w:val="100"/>
                <w:sz w:val="24"/>
                <w:highlight w:val="none"/>
              </w:rPr>
              <w:t>方式一：仲裁。提交</w:t>
            </w:r>
            <w:r>
              <w:rPr>
                <w:rFonts w:hint="eastAsia" w:ascii="Times New Roman" w:hAnsi="宋体" w:eastAsia="宋体" w:cs="Times New Roman"/>
                <w:b w:val="0"/>
                <w:i w:val="0"/>
                <w:caps w:val="0"/>
                <w:color w:val="000000"/>
                <w:spacing w:val="0"/>
                <w:w w:val="100"/>
                <w:sz w:val="24"/>
                <w:highlight w:val="none"/>
                <w:u w:val="single" w:color="000000"/>
                <w:lang w:val="en-US" w:eastAsia="zh-CN"/>
              </w:rPr>
              <w:t xml:space="preserve"> </w:t>
            </w:r>
            <w:r>
              <w:rPr>
                <w:rFonts w:hint="eastAsia" w:ascii="Times New Roman" w:hAnsi="宋体" w:eastAsia="宋体" w:cs="Times New Roman"/>
                <w:b w:val="0"/>
                <w:i w:val="0"/>
                <w:caps w:val="0"/>
                <w:color w:val="000000"/>
                <w:spacing w:val="0"/>
                <w:w w:val="100"/>
                <w:sz w:val="24"/>
                <w:highlight w:val="none"/>
                <w:u w:val="single" w:color="000000"/>
                <w:lang w:eastAsia="zh-Hans"/>
              </w:rPr>
              <w:t>海南国际仲裁院</w:t>
            </w:r>
            <w:r>
              <w:rPr>
                <w:rFonts w:hint="eastAsia" w:ascii="Times New Roman" w:hAnsi="宋体" w:eastAsia="宋体" w:cs="Times New Roman"/>
                <w:b w:val="0"/>
                <w:i w:val="0"/>
                <w:caps w:val="0"/>
                <w:color w:val="000000"/>
                <w:spacing w:val="0"/>
                <w:w w:val="100"/>
                <w:sz w:val="24"/>
                <w:highlight w:val="none"/>
                <w:u w:val="single" w:color="000000"/>
                <w:lang w:val="en-US" w:eastAsia="zh-CN"/>
              </w:rPr>
              <w:t xml:space="preserve"> </w:t>
            </w:r>
            <w:r>
              <w:rPr>
                <w:rFonts w:ascii="Times New Roman" w:hAnsi="宋体" w:eastAsia="宋体" w:cs="Times New Roman"/>
                <w:b w:val="0"/>
                <w:i w:val="0"/>
                <w:caps w:val="0"/>
                <w:color w:val="000000"/>
                <w:spacing w:val="0"/>
                <w:w w:val="100"/>
                <w:sz w:val="24"/>
                <w:highlight w:val="none"/>
              </w:rPr>
              <w:t>，按照申请仲裁时该仲裁机构有效的仲裁规则进行仲裁。</w:t>
            </w:r>
          </w:p>
          <w:p>
            <w:pPr>
              <w:pStyle w:val="51"/>
              <w:snapToGrid w:val="0"/>
              <w:spacing w:before="0" w:beforeAutospacing="0" w:after="0" w:afterAutospacing="0" w:line="240" w:lineRule="auto"/>
              <w:jc w:val="both"/>
              <w:textAlignment w:val="baseline"/>
              <w:rPr>
                <w:rFonts w:ascii="Times New Roman" w:cs="Times New Roman"/>
                <w:b w:val="0"/>
                <w:bCs/>
                <w:i w:val="0"/>
                <w:caps w:val="0"/>
                <w:color w:val="000000"/>
                <w:spacing w:val="0"/>
                <w:w w:val="100"/>
                <w:sz w:val="24"/>
                <w:highlight w:val="none"/>
              </w:rPr>
            </w:pPr>
            <w:r>
              <w:rPr>
                <w:rFonts w:ascii="Times New Roman" w:hAnsi="宋体" w:eastAsia="宋体" w:cs="Times New Roman"/>
                <w:b w:val="0"/>
                <w:i w:val="0"/>
                <w:caps w:val="0"/>
                <w:color w:val="000000"/>
                <w:spacing w:val="0"/>
                <w:w w:val="100"/>
                <w:sz w:val="24"/>
                <w:highlight w:val="none"/>
              </w:rPr>
              <w:t>方式二：诉讼。向买方所在地人民法院提起诉讼。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份数</w:t>
            </w:r>
          </w:p>
        </w:tc>
        <w:tc>
          <w:tcPr>
            <w:tcW w:w="7248" w:type="dxa"/>
            <w:gridSpan w:val="3"/>
            <w:vAlign w:val="center"/>
          </w:tcPr>
          <w:p>
            <w:pPr>
              <w:pStyle w:val="51"/>
              <w:snapToGrid w:val="0"/>
              <w:spacing w:before="0" w:beforeAutospacing="0" w:after="0" w:afterAutospacing="0" w:line="240" w:lineRule="auto"/>
              <w:jc w:val="both"/>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val="0"/>
                <w:i w:val="0"/>
                <w:caps w:val="0"/>
                <w:color w:val="000000"/>
                <w:spacing w:val="0"/>
                <w:w w:val="100"/>
                <w:sz w:val="24"/>
                <w:highlight w:val="none"/>
              </w:rPr>
              <w:t>本合同一式</w:t>
            </w:r>
            <w:r>
              <w:rPr>
                <w:rFonts w:hint="eastAsia" w:ascii="Times New Roman" w:eastAsia="宋体" w:cs="Times New Roman"/>
                <w:b w:val="0"/>
                <w:i w:val="0"/>
                <w:caps w:val="0"/>
                <w:color w:val="000000"/>
                <w:spacing w:val="0"/>
                <w:w w:val="100"/>
                <w:sz w:val="24"/>
                <w:highlight w:val="none"/>
                <w:lang w:val="en-US" w:eastAsia="zh-CN"/>
              </w:rPr>
              <w:t>肆</w:t>
            </w:r>
            <w:r>
              <w:rPr>
                <w:rFonts w:ascii="Times New Roman" w:hAnsi="宋体" w:eastAsia="宋体" w:cs="Times New Roman"/>
                <w:b w:val="0"/>
                <w:i w:val="0"/>
                <w:caps w:val="0"/>
                <w:color w:val="000000"/>
                <w:spacing w:val="0"/>
                <w:w w:val="100"/>
                <w:sz w:val="24"/>
                <w:highlight w:val="none"/>
              </w:rPr>
              <w:t>份，买方执</w:t>
            </w:r>
            <w:r>
              <w:rPr>
                <w:rFonts w:hint="eastAsia" w:ascii="Times New Roman" w:eastAsia="宋体" w:cs="Times New Roman"/>
                <w:b w:val="0"/>
                <w:i w:val="0"/>
                <w:caps w:val="0"/>
                <w:color w:val="000000"/>
                <w:spacing w:val="0"/>
                <w:w w:val="100"/>
                <w:sz w:val="24"/>
                <w:highlight w:val="none"/>
                <w:lang w:val="en-US" w:eastAsia="zh-CN"/>
              </w:rPr>
              <w:t>贰</w:t>
            </w:r>
            <w:r>
              <w:rPr>
                <w:rFonts w:ascii="Times New Roman" w:hAnsi="宋体" w:eastAsia="宋体" w:cs="Times New Roman"/>
                <w:b w:val="0"/>
                <w:i w:val="0"/>
                <w:caps w:val="0"/>
                <w:color w:val="000000"/>
                <w:spacing w:val="0"/>
                <w:w w:val="100"/>
                <w:sz w:val="24"/>
                <w:highlight w:val="none"/>
              </w:rPr>
              <w:t>份，卖方执</w:t>
            </w:r>
            <w:r>
              <w:rPr>
                <w:rFonts w:hint="eastAsia" w:ascii="Times New Roman" w:eastAsia="宋体" w:cs="Times New Roman"/>
                <w:b w:val="0"/>
                <w:i w:val="0"/>
                <w:caps w:val="0"/>
                <w:color w:val="000000"/>
                <w:spacing w:val="0"/>
                <w:w w:val="100"/>
                <w:sz w:val="24"/>
                <w:highlight w:val="none"/>
                <w:lang w:val="en-US" w:eastAsia="zh-CN"/>
              </w:rPr>
              <w:t>贰</w:t>
            </w:r>
            <w:r>
              <w:rPr>
                <w:rFonts w:ascii="Times New Roman" w:hAnsi="宋体" w:eastAsia="宋体" w:cs="Times New Roman"/>
                <w:b w:val="0"/>
                <w:i w:val="0"/>
                <w:caps w:val="0"/>
                <w:color w:val="000000"/>
                <w:spacing w:val="0"/>
                <w:w w:val="100"/>
                <w:sz w:val="24"/>
                <w:highlight w:val="none"/>
              </w:rPr>
              <w:t>份，具有同等法律效力。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701" w:type="dxa"/>
            <w:vAlign w:val="center"/>
          </w:tcPr>
          <w:p>
            <w:pPr>
              <w:pStyle w:val="51"/>
              <w:snapToGrid w:val="0"/>
              <w:spacing w:before="0" w:beforeAutospacing="0" w:after="0" w:afterAutospacing="0" w:line="240" w:lineRule="auto"/>
              <w:jc w:val="center"/>
              <w:textAlignment w:val="baseline"/>
              <w:rPr>
                <w:rFonts w:ascii="Times New Roman" w:eastAsia="宋体" w:cs="Times New Roman"/>
                <w:b/>
                <w:i w:val="0"/>
                <w:caps w:val="0"/>
                <w:color w:val="000000"/>
                <w:spacing w:val="0"/>
                <w:w w:val="100"/>
                <w:sz w:val="24"/>
                <w:highlight w:val="none"/>
              </w:rPr>
            </w:pPr>
            <w:r>
              <w:rPr>
                <w:rFonts w:ascii="Times New Roman" w:hAnsi="宋体" w:eastAsia="宋体" w:cs="Times New Roman"/>
                <w:b/>
                <w:i w:val="0"/>
                <w:caps w:val="0"/>
                <w:color w:val="000000"/>
                <w:spacing w:val="0"/>
                <w:w w:val="100"/>
                <w:sz w:val="24"/>
                <w:highlight w:val="none"/>
              </w:rPr>
              <w:t>特别约定</w:t>
            </w:r>
          </w:p>
        </w:tc>
        <w:tc>
          <w:tcPr>
            <w:tcW w:w="7248" w:type="dxa"/>
            <w:gridSpan w:val="3"/>
            <w:vAlign w:val="center"/>
          </w:tcPr>
          <w:p>
            <w:pPr>
              <w:pStyle w:val="49"/>
              <w:numPr>
                <w:ilvl w:val="0"/>
                <w:numId w:val="0"/>
              </w:numPr>
              <w:tabs>
                <w:tab w:val="left" w:pos="567"/>
              </w:tabs>
              <w:snapToGrid w:val="0"/>
              <w:spacing w:before="360" w:beforeAutospacing="0" w:after="0" w:afterAutospacing="0" w:line="360" w:lineRule="auto"/>
              <w:ind w:left="851"/>
              <w:jc w:val="both"/>
              <w:textAlignment w:val="baseline"/>
              <w:rPr>
                <w:rFonts w:ascii="Times New Roman" w:hAnsi="Times New Roman" w:eastAsia="宋体" w:cs="Times New Roman"/>
                <w:b w:val="0"/>
                <w:bCs w:val="0"/>
                <w:i w:val="0"/>
                <w:caps w:val="0"/>
                <w:spacing w:val="0"/>
                <w:w w:val="100"/>
                <w:sz w:val="28"/>
                <w:szCs w:val="24"/>
                <w:highlight w:val="none"/>
              </w:rPr>
            </w:pPr>
            <w:r>
              <w:rPr>
                <w:rFonts w:hint="eastAsia" w:ascii="Times New Roman" w:hAnsi="宋体" w:eastAsia="宋体" w:cs="Times New Roman"/>
                <w:b w:val="0"/>
                <w:i w:val="0"/>
                <w:caps w:val="0"/>
                <w:color w:val="000000"/>
                <w:spacing w:val="0"/>
                <w:w w:val="100"/>
                <w:sz w:val="24"/>
                <w:szCs w:val="24"/>
                <w:highlight w:val="none"/>
                <w:lang w:val="en-US" w:eastAsia="zh-CN" w:bidi="ar-SA"/>
              </w:rPr>
              <w:t>无</w:t>
            </w:r>
          </w:p>
        </w:tc>
      </w:tr>
    </w:tbl>
    <w:p>
      <w:pPr>
        <w:pStyle w:val="24"/>
        <w:snapToGrid w:val="0"/>
        <w:spacing w:before="0" w:beforeAutospacing="0" w:after="0" w:afterAutospacing="0" w:line="240" w:lineRule="auto"/>
        <w:ind w:firstLine="0" w:firstLineChars="0"/>
        <w:jc w:val="center"/>
        <w:textAlignment w:val="baseline"/>
        <w:rPr>
          <w:rFonts w:ascii="方正仿宋_GBK" w:hAnsi="方正仿宋_GBK" w:eastAsia="方正仿宋_GBK"/>
          <w:b w:val="0"/>
          <w:i w:val="0"/>
          <w:caps w:val="0"/>
          <w:spacing w:val="0"/>
          <w:w w:val="100"/>
          <w:kern w:val="0"/>
          <w:sz w:val="24"/>
          <w:szCs w:val="24"/>
          <w:highlight w:val="none"/>
        </w:rPr>
      </w:pPr>
    </w:p>
    <w:p>
      <w:pPr>
        <w:pStyle w:val="24"/>
        <w:snapToGrid w:val="0"/>
        <w:spacing w:before="0" w:beforeAutospacing="0" w:after="0" w:afterAutospacing="0" w:line="240" w:lineRule="auto"/>
        <w:ind w:firstLine="0" w:firstLineChars="0"/>
        <w:jc w:val="center"/>
        <w:textAlignment w:val="baseline"/>
        <w:rPr>
          <w:rFonts w:eastAsia="仿宋_GB2312"/>
          <w:b w:val="0"/>
          <w:bCs/>
          <w:i w:val="0"/>
          <w:caps w:val="0"/>
          <w:spacing w:val="0"/>
          <w:w w:val="100"/>
          <w:sz w:val="32"/>
          <w:szCs w:val="24"/>
          <w:highlight w:val="none"/>
        </w:rPr>
      </w:pPr>
      <w:r>
        <w:rPr>
          <w:rFonts w:ascii="方正仿宋_GBK" w:hAnsi="方正仿宋_GBK" w:eastAsia="方正仿宋_GBK"/>
          <w:b w:val="0"/>
          <w:i w:val="0"/>
          <w:caps w:val="0"/>
          <w:spacing w:val="0"/>
          <w:w w:val="100"/>
          <w:kern w:val="0"/>
          <w:sz w:val="24"/>
          <w:highlight w:val="none"/>
        </w:rPr>
        <w:br w:type="page"/>
      </w:r>
    </w:p>
    <w:p>
      <w:pPr>
        <w:widowControl/>
        <w:snapToGrid w:val="0"/>
        <w:spacing w:before="0" w:beforeAutospacing="0" w:after="120" w:afterAutospacing="0" w:line="360" w:lineRule="auto"/>
        <w:jc w:val="center"/>
        <w:textAlignment w:val="baseline"/>
        <w:rPr>
          <w:rFonts w:ascii="黑体" w:hAnsi="黑体" w:eastAsia="黑体"/>
          <w:b/>
          <w:i w:val="0"/>
          <w:caps w:val="0"/>
          <w:spacing w:val="0"/>
          <w:w w:val="100"/>
          <w:sz w:val="36"/>
          <w:szCs w:val="36"/>
          <w:highlight w:val="none"/>
        </w:rPr>
      </w:pPr>
      <w:r>
        <w:rPr>
          <w:rFonts w:hint="eastAsia" w:ascii="黑体" w:hAnsi="黑体" w:eastAsia="黑体"/>
          <w:b/>
          <w:i w:val="0"/>
          <w:caps w:val="0"/>
          <w:spacing w:val="0"/>
          <w:w w:val="100"/>
          <w:sz w:val="36"/>
          <w:szCs w:val="36"/>
          <w:highlight w:val="none"/>
        </w:rPr>
        <w:t>签 署 页</w:t>
      </w:r>
    </w:p>
    <w:p>
      <w:pPr>
        <w:snapToGrid w:val="0"/>
        <w:spacing w:before="0" w:beforeAutospacing="0" w:after="156" w:afterAutospacing="0" w:line="360" w:lineRule="auto"/>
        <w:jc w:val="both"/>
        <w:textAlignment w:val="baseline"/>
        <w:rPr>
          <w:rFonts w:eastAsia="仿宋_GB2312"/>
          <w:b w:val="0"/>
          <w:i w:val="0"/>
          <w:caps w:val="0"/>
          <w:spacing w:val="0"/>
          <w:w w:val="100"/>
          <w:sz w:val="20"/>
          <w:highlight w:val="none"/>
        </w:rPr>
      </w:pPr>
    </w:p>
    <w:tbl>
      <w:tblPr>
        <w:tblStyle w:val="31"/>
        <w:tblW w:w="9198" w:type="dxa"/>
        <w:tblInd w:w="0" w:type="dxa"/>
        <w:tblLayout w:type="fixed"/>
        <w:tblCellMar>
          <w:top w:w="0" w:type="dxa"/>
          <w:left w:w="108" w:type="dxa"/>
          <w:bottom w:w="0" w:type="dxa"/>
          <w:right w:w="108" w:type="dxa"/>
        </w:tblCellMar>
      </w:tblPr>
      <w:tblGrid>
        <w:gridCol w:w="4595"/>
        <w:gridCol w:w="4603"/>
      </w:tblGrid>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0" w:afterAutospacing="0" w:line="240" w:lineRule="auto"/>
              <w:jc w:val="both"/>
              <w:textAlignment w:val="baseline"/>
              <w:rPr>
                <w:rFonts w:ascii="宋体" w:hAnsi="宋体"/>
                <w:b/>
                <w:i w:val="0"/>
                <w:caps w:val="0"/>
                <w:spacing w:val="0"/>
                <w:w w:val="100"/>
                <w:sz w:val="24"/>
                <w:highlight w:val="none"/>
              </w:rPr>
            </w:pPr>
            <w:r>
              <w:rPr>
                <w:rFonts w:hint="eastAsia" w:ascii="宋体" w:hAnsi="宋体"/>
                <w:b/>
                <w:i w:val="0"/>
                <w:caps w:val="0"/>
                <w:spacing w:val="0"/>
                <w:w w:val="100"/>
                <w:sz w:val="24"/>
                <w:highlight w:val="none"/>
              </w:rPr>
              <w:t>买方：</w:t>
            </w:r>
            <w:r>
              <w:rPr>
                <w:rFonts w:hint="eastAsia" w:ascii="宋体" w:hAnsi="宋体"/>
                <w:b/>
                <w:i w:val="0"/>
                <w:caps w:val="0"/>
                <w:spacing w:val="0"/>
                <w:w w:val="100"/>
                <w:sz w:val="24"/>
                <w:highlight w:val="none"/>
                <w:lang w:val="en-US" w:eastAsia="zh-CN"/>
              </w:rPr>
              <w:t>华能海南昌江核电有限公司</w:t>
            </w:r>
            <w:r>
              <w:rPr>
                <w:rFonts w:hint="eastAsia" w:ascii="宋体" w:hAnsi="宋体"/>
                <w:b/>
                <w:i w:val="0"/>
                <w:caps w:val="0"/>
                <w:spacing w:val="0"/>
                <w:w w:val="100"/>
                <w:sz w:val="24"/>
                <w:highlight w:val="none"/>
              </w:rPr>
              <w:t xml:space="preserve">     </w:t>
            </w:r>
          </w:p>
        </w:tc>
        <w:tc>
          <w:tcPr>
            <w:tcW w:w="4603" w:type="dxa"/>
            <w:vAlign w:val="bottom"/>
          </w:tcPr>
          <w:p>
            <w:pPr>
              <w:snapToGrid w:val="0"/>
              <w:spacing w:before="0" w:beforeAutospacing="0" w:after="0" w:afterAutospacing="0" w:line="240" w:lineRule="auto"/>
              <w:jc w:val="both"/>
              <w:textAlignment w:val="baseline"/>
              <w:rPr>
                <w:rFonts w:ascii="宋体" w:hAnsi="宋体"/>
                <w:b/>
                <w:i w:val="0"/>
                <w:caps w:val="0"/>
                <w:spacing w:val="0"/>
                <w:w w:val="100"/>
                <w:sz w:val="24"/>
                <w:highlight w:val="none"/>
              </w:rPr>
            </w:pPr>
            <w:r>
              <w:rPr>
                <w:rFonts w:hint="eastAsia" w:ascii="宋体" w:hAnsi="宋体"/>
                <w:b/>
                <w:i w:val="0"/>
                <w:caps w:val="0"/>
                <w:spacing w:val="0"/>
                <w:w w:val="100"/>
                <w:sz w:val="24"/>
                <w:highlight w:val="none"/>
              </w:rPr>
              <w:t>卖</w:t>
            </w:r>
            <w:r>
              <w:rPr>
                <w:rFonts w:hint="eastAsia" w:ascii="宋体" w:hAnsi="宋体"/>
                <w:b/>
                <w:i w:val="0"/>
                <w:caps w:val="0"/>
                <w:spacing w:val="0"/>
                <w:w w:val="100"/>
                <w:sz w:val="24"/>
                <w:highlight w:val="none"/>
                <w:lang w:val="en-US" w:eastAsia="zh-CN"/>
              </w:rPr>
              <w:t>方：</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0" w:afterAutospacing="0" w:line="400" w:lineRule="exact"/>
              <w:jc w:val="both"/>
              <w:textAlignment w:val="baseline"/>
              <w:rPr>
                <w:rFonts w:ascii="宋体" w:hAnsi="宋体"/>
                <w:b w:val="0"/>
                <w:i w:val="0"/>
                <w:caps w:val="0"/>
                <w:spacing w:val="0"/>
                <w:w w:val="100"/>
                <w:sz w:val="24"/>
                <w:highlight w:val="none"/>
              </w:rPr>
            </w:pP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法定代表人(负责人)或</w:t>
            </w: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授权代表（签字）：</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法定代表人(负责人)或</w:t>
            </w: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授权代表（签字）：</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p>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签订日期：</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签订日期：</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default" w:ascii="宋体" w:hAnsi="宋体" w:eastAsia="宋体"/>
                <w:b w:val="0"/>
                <w:i w:val="0"/>
                <w:caps w:val="0"/>
                <w:spacing w:val="0"/>
                <w:w w:val="100"/>
                <w:sz w:val="24"/>
                <w:highlight w:val="none"/>
                <w:lang w:val="en-US" w:eastAsia="zh-CN"/>
              </w:rPr>
            </w:pPr>
            <w:r>
              <w:rPr>
                <w:rFonts w:hint="eastAsia" w:ascii="宋体" w:hAnsi="宋体"/>
                <w:b w:val="0"/>
                <w:i w:val="0"/>
                <w:caps w:val="0"/>
                <w:spacing w:val="0"/>
                <w:w w:val="100"/>
                <w:sz w:val="24"/>
                <w:highlight w:val="none"/>
              </w:rPr>
              <w:t>地址：</w:t>
            </w:r>
            <w:r>
              <w:rPr>
                <w:rFonts w:hint="eastAsia" w:ascii="宋体" w:hAnsi="宋体"/>
                <w:b w:val="0"/>
                <w:i w:val="0"/>
                <w:caps w:val="0"/>
                <w:spacing w:val="0"/>
                <w:w w:val="100"/>
                <w:sz w:val="24"/>
                <w:highlight w:val="none"/>
                <w:lang w:val="en-US" w:eastAsia="zh-CN"/>
              </w:rPr>
              <w:t>昌江黎族自治县海尾镇</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地址：</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eastAsia"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邮编：572733</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邮编：</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eastAsia"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商务联系人：罗慧</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商务联系人：</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default"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电话：18099137344</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电话：</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default"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项目联系人：陈锡春</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项目联系人：</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eastAsia"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电话：15289741015</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电话：</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eastAsia"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开户银行：中国工商银行海南昌江支行</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开户银行：</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eastAsia"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账号：2201027009200084777</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账号：</w:t>
            </w:r>
          </w:p>
        </w:tc>
      </w:tr>
      <w:tr>
        <w:tblPrEx>
          <w:tblLayout w:type="fixed"/>
          <w:tblCellMar>
            <w:top w:w="0" w:type="dxa"/>
            <w:left w:w="108" w:type="dxa"/>
            <w:bottom w:w="0" w:type="dxa"/>
            <w:right w:w="108" w:type="dxa"/>
          </w:tblCellMar>
        </w:tblPrEx>
        <w:trPr>
          <w:cantSplit/>
        </w:trPr>
        <w:tc>
          <w:tcPr>
            <w:tcW w:w="4595" w:type="dxa"/>
            <w:vAlign w:val="bottom"/>
          </w:tcPr>
          <w:p>
            <w:pPr>
              <w:snapToGrid w:val="0"/>
              <w:spacing w:before="0" w:beforeAutospacing="0" w:after="156" w:afterAutospacing="0" w:line="400" w:lineRule="exact"/>
              <w:jc w:val="both"/>
              <w:textAlignment w:val="baseline"/>
              <w:rPr>
                <w:rFonts w:hint="eastAsia" w:ascii="宋体" w:hAnsi="宋体"/>
                <w:b w:val="0"/>
                <w:i w:val="0"/>
                <w:caps w:val="0"/>
                <w:spacing w:val="0"/>
                <w:w w:val="100"/>
                <w:sz w:val="24"/>
                <w:highlight w:val="none"/>
                <w:lang w:val="en-US" w:eastAsia="zh-CN"/>
              </w:rPr>
            </w:pPr>
            <w:r>
              <w:rPr>
                <w:rFonts w:hint="eastAsia" w:ascii="宋体" w:hAnsi="宋体"/>
                <w:b w:val="0"/>
                <w:i w:val="0"/>
                <w:caps w:val="0"/>
                <w:spacing w:val="0"/>
                <w:w w:val="100"/>
                <w:sz w:val="24"/>
                <w:highlight w:val="none"/>
                <w:lang w:val="en-US" w:eastAsia="zh-CN"/>
              </w:rPr>
              <w:t>税号： 91460000MA5TAJ5M0X</w:t>
            </w:r>
          </w:p>
        </w:tc>
        <w:tc>
          <w:tcPr>
            <w:tcW w:w="4603" w:type="dxa"/>
            <w:vAlign w:val="bottom"/>
          </w:tcPr>
          <w:p>
            <w:pPr>
              <w:snapToGrid w:val="0"/>
              <w:spacing w:before="0" w:beforeAutospacing="0" w:after="156" w:afterAutospacing="0" w:line="400" w:lineRule="exact"/>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税号：</w:t>
            </w:r>
          </w:p>
        </w:tc>
      </w:tr>
    </w:tbl>
    <w:p>
      <w:pPr>
        <w:pStyle w:val="49"/>
        <w:tabs>
          <w:tab w:val="left" w:pos="567"/>
        </w:tabs>
        <w:snapToGrid w:val="0"/>
        <w:spacing w:before="360" w:beforeAutospacing="0" w:after="0" w:afterAutospacing="0" w:line="360" w:lineRule="auto"/>
        <w:jc w:val="center"/>
        <w:textAlignment w:val="baseline"/>
        <w:rPr>
          <w:rFonts w:ascii="黑体" w:hAnsi="黑体" w:eastAsia="黑体"/>
          <w:b w:val="0"/>
          <w:i w:val="0"/>
          <w:caps w:val="0"/>
          <w:spacing w:val="0"/>
          <w:w w:val="100"/>
          <w:sz w:val="36"/>
          <w:szCs w:val="36"/>
          <w:highlight w:val="none"/>
        </w:rPr>
      </w:pPr>
      <w:r>
        <w:rPr>
          <w:rFonts w:ascii="Times New Roman" w:hAnsi="Times New Roman" w:eastAsia="宋体" w:cs="Times New Roman"/>
          <w:b w:val="0"/>
          <w:i w:val="0"/>
          <w:caps w:val="0"/>
          <w:spacing w:val="0"/>
          <w:w w:val="100"/>
          <w:sz w:val="24"/>
          <w:szCs w:val="24"/>
          <w:highlight w:val="none"/>
        </w:rPr>
        <w:br w:type="page"/>
      </w:r>
    </w:p>
    <w:p>
      <w:pPr>
        <w:tabs>
          <w:tab w:val="left" w:pos="567"/>
        </w:tabs>
        <w:snapToGrid w:val="0"/>
        <w:spacing w:before="360" w:beforeAutospacing="0" w:after="0" w:afterAutospacing="0" w:line="360" w:lineRule="auto"/>
        <w:jc w:val="center"/>
        <w:textAlignment w:val="baseline"/>
        <w:rPr>
          <w:rFonts w:ascii="黑体" w:hAnsi="黑体" w:eastAsia="黑体"/>
          <w:b w:val="0"/>
          <w:i w:val="0"/>
          <w:caps w:val="0"/>
          <w:spacing w:val="0"/>
          <w:w w:val="100"/>
          <w:sz w:val="36"/>
          <w:highlight w:val="none"/>
        </w:rPr>
      </w:pPr>
      <w:bookmarkStart w:id="1" w:name="_Toc407200168"/>
      <w:r>
        <w:rPr>
          <w:rFonts w:hint="eastAsia" w:ascii="黑体" w:hAnsi="黑体" w:eastAsia="黑体"/>
          <w:b w:val="0"/>
          <w:i w:val="0"/>
          <w:caps w:val="0"/>
          <w:spacing w:val="0"/>
          <w:w w:val="100"/>
          <w:sz w:val="36"/>
          <w:szCs w:val="36"/>
          <w:highlight w:val="none"/>
        </w:rPr>
        <w:t>合同条款</w:t>
      </w:r>
      <w:bookmarkEnd w:id="1"/>
    </w:p>
    <w:p>
      <w:pPr>
        <w:snapToGrid w:val="0"/>
        <w:spacing w:before="0" w:beforeAutospacing="0" w:after="0" w:afterAutospacing="0" w:line="360" w:lineRule="auto"/>
        <w:ind w:firstLine="480" w:firstLineChars="200"/>
        <w:jc w:val="both"/>
        <w:textAlignment w:val="baseline"/>
        <w:rPr>
          <w:rFonts w:ascii="宋体" w:hAnsi="宋体"/>
          <w:b w:val="0"/>
          <w:i w:val="0"/>
          <w:caps w:val="0"/>
          <w:spacing w:val="0"/>
          <w:w w:val="100"/>
          <w:sz w:val="24"/>
          <w:highlight w:val="none"/>
        </w:rPr>
      </w:pPr>
      <w:r>
        <w:rPr>
          <w:rFonts w:hint="eastAsia" w:ascii="宋体" w:hAnsi="宋体"/>
          <w:b w:val="0"/>
          <w:i w:val="0"/>
          <w:caps w:val="0"/>
          <w:spacing w:val="0"/>
          <w:w w:val="100"/>
          <w:sz w:val="24"/>
          <w:highlight w:val="none"/>
        </w:rPr>
        <w:t>鉴于买方有意向卖方购买前附表所述货物（简称“合同产品”）及相关服务，且卖方同意向买方提供上述合同产品及服务。根据《民法典》等相关法律的规定，双方经协商一致订立本合同。</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spacing w:val="0"/>
          <w:w w:val="100"/>
          <w:sz w:val="30"/>
          <w:szCs w:val="30"/>
          <w:highlight w:val="none"/>
        </w:rPr>
      </w:pPr>
      <w:bookmarkStart w:id="2" w:name="_Toc389136348"/>
      <w:bookmarkStart w:id="3" w:name="_Toc374294430"/>
      <w:bookmarkStart w:id="4" w:name="_Toc407200169"/>
      <w:r>
        <w:rPr>
          <w:rFonts w:hint="eastAsia" w:ascii="黑体" w:hAnsi="黑体" w:eastAsia="黑体"/>
          <w:b w:val="0"/>
          <w:i w:val="0"/>
          <w:caps w:val="0"/>
          <w:spacing w:val="0"/>
          <w:w w:val="100"/>
          <w:sz w:val="30"/>
          <w:szCs w:val="30"/>
          <w:highlight w:val="none"/>
        </w:rPr>
        <w:t>合同标的</w:t>
      </w:r>
      <w:bookmarkEnd w:id="2"/>
      <w:bookmarkEnd w:id="3"/>
      <w:bookmarkEnd w:id="4"/>
    </w:p>
    <w:p>
      <w:pPr>
        <w:pStyle w:val="37"/>
        <w:numPr>
          <w:ilvl w:val="1"/>
          <w:numId w:val="2"/>
        </w:numPr>
        <w:tabs>
          <w:tab w:val="left" w:pos="851"/>
        </w:tabs>
        <w:snapToGrid w:val="0"/>
        <w:spacing w:before="0" w:beforeAutospacing="0" w:after="0" w:afterAutospacing="0" w:line="360" w:lineRule="auto"/>
        <w:ind w:left="851" w:hanging="851"/>
        <w:jc w:val="both"/>
        <w:textAlignment w:val="baseline"/>
        <w:rPr>
          <w:rFonts w:hint="eastAsia" w:ascii="Calibri" w:hAnsi="Calibri" w:eastAsia="宋体" w:cs="Times New Roman"/>
          <w:b w:val="0"/>
          <w:bCs/>
          <w:i w:val="0"/>
          <w:iCs w:val="0"/>
          <w:caps w:val="0"/>
          <w:color w:val="auto"/>
          <w:spacing w:val="0"/>
          <w:w w:val="100"/>
          <w:kern w:val="0"/>
          <w:sz w:val="24"/>
          <w:szCs w:val="21"/>
          <w:highlight w:val="none"/>
          <w:lang w:val="en-US" w:eastAsia="zh-CN" w:bidi="ar"/>
        </w:rPr>
      </w:pPr>
      <w:r>
        <w:rPr>
          <w:rFonts w:hint="eastAsia" w:ascii="宋体" w:hAnsi="宋体"/>
          <w:b w:val="0"/>
          <w:bCs/>
          <w:i w:val="0"/>
          <w:caps w:val="0"/>
          <w:spacing w:val="0"/>
          <w:w w:val="100"/>
          <w:sz w:val="24"/>
          <w:szCs w:val="24"/>
          <w:highlight w:val="none"/>
        </w:rPr>
        <w:t>买方将向卖方采购的合同产品的型号规格、数量、价格等见前</w:t>
      </w:r>
      <w:r>
        <w:rPr>
          <w:rFonts w:hint="eastAsia" w:ascii="Calibri" w:hAnsi="Calibri" w:eastAsia="宋体" w:cs="Times New Roman"/>
          <w:b w:val="0"/>
          <w:bCs/>
          <w:i w:val="0"/>
          <w:iCs w:val="0"/>
          <w:caps w:val="0"/>
          <w:color w:val="auto"/>
          <w:spacing w:val="0"/>
          <w:w w:val="100"/>
          <w:kern w:val="0"/>
          <w:sz w:val="24"/>
          <w:szCs w:val="21"/>
          <w:highlight w:val="none"/>
          <w:lang w:val="en-US" w:eastAsia="zh-CN" w:bidi="ar"/>
        </w:rPr>
        <w:t>附表及附件1。</w:t>
      </w:r>
    </w:p>
    <w:p>
      <w:pPr>
        <w:pStyle w:val="37"/>
        <w:numPr>
          <w:ilvl w:val="1"/>
          <w:numId w:val="2"/>
        </w:numPr>
        <w:tabs>
          <w:tab w:val="left" w:pos="851"/>
        </w:tabs>
        <w:snapToGrid w:val="0"/>
        <w:spacing w:before="0" w:beforeAutospacing="0" w:after="0" w:afterAutospacing="0" w:line="360" w:lineRule="auto"/>
        <w:ind w:left="851" w:hanging="851"/>
        <w:jc w:val="both"/>
        <w:textAlignment w:val="baseline"/>
        <w:rPr>
          <w:rFonts w:ascii="宋体" w:hAnsi="宋体"/>
          <w:b w:val="0"/>
          <w:bCs/>
          <w:i w:val="0"/>
          <w:caps w:val="0"/>
          <w:spacing w:val="0"/>
          <w:w w:val="100"/>
          <w:sz w:val="24"/>
          <w:szCs w:val="24"/>
          <w:highlight w:val="none"/>
        </w:rPr>
      </w:pPr>
      <w:bookmarkStart w:id="5" w:name="_Toc331768133"/>
      <w:r>
        <w:rPr>
          <w:rFonts w:hint="eastAsia" w:ascii="宋体" w:hAnsi="宋体"/>
          <w:b w:val="0"/>
          <w:bCs/>
          <w:i w:val="0"/>
          <w:caps w:val="0"/>
          <w:spacing w:val="0"/>
          <w:w w:val="100"/>
          <w:sz w:val="24"/>
          <w:szCs w:val="24"/>
          <w:highlight w:val="none"/>
        </w:rPr>
        <w:t>卖方保证其根据本合同所供应的合同产品是全新的（未使用过的）、完整的、安全的，完</w:t>
      </w:r>
      <w:r>
        <w:rPr>
          <w:rFonts w:ascii="宋体" w:hAnsi="宋体"/>
          <w:b w:val="0"/>
          <w:bCs/>
          <w:i w:val="0"/>
          <w:caps w:val="0"/>
          <w:spacing w:val="0"/>
          <w:w w:val="100"/>
          <w:sz w:val="24"/>
          <w:szCs w:val="24"/>
          <w:highlight w:val="none"/>
        </w:rPr>
        <w:t>全符合国家标准</w:t>
      </w:r>
      <w:r>
        <w:rPr>
          <w:rFonts w:hint="eastAsia" w:ascii="宋体" w:hAnsi="宋体"/>
          <w:b w:val="0"/>
          <w:bCs/>
          <w:i w:val="0"/>
          <w:caps w:val="0"/>
          <w:spacing w:val="0"/>
          <w:w w:val="100"/>
          <w:sz w:val="24"/>
          <w:szCs w:val="24"/>
          <w:highlight w:val="none"/>
        </w:rPr>
        <w:t>以及</w:t>
      </w:r>
      <w:r>
        <w:rPr>
          <w:rFonts w:ascii="宋体" w:hAnsi="宋体"/>
          <w:b w:val="0"/>
          <w:bCs/>
          <w:i w:val="0"/>
          <w:caps w:val="0"/>
          <w:spacing w:val="0"/>
          <w:w w:val="100"/>
          <w:sz w:val="24"/>
          <w:szCs w:val="24"/>
          <w:highlight w:val="none"/>
        </w:rPr>
        <w:t>合同规定其它标准</w:t>
      </w:r>
      <w:r>
        <w:rPr>
          <w:rFonts w:hint="eastAsia" w:ascii="宋体" w:hAnsi="宋体"/>
          <w:b w:val="0"/>
          <w:bCs/>
          <w:i w:val="0"/>
          <w:caps w:val="0"/>
          <w:spacing w:val="0"/>
          <w:w w:val="100"/>
          <w:sz w:val="24"/>
          <w:szCs w:val="24"/>
          <w:highlight w:val="none"/>
        </w:rPr>
        <w:t>和</w:t>
      </w:r>
      <w:r>
        <w:rPr>
          <w:rFonts w:ascii="宋体" w:hAnsi="宋体"/>
          <w:b w:val="0"/>
          <w:bCs/>
          <w:i w:val="0"/>
          <w:caps w:val="0"/>
          <w:spacing w:val="0"/>
          <w:w w:val="100"/>
          <w:sz w:val="24"/>
          <w:szCs w:val="24"/>
          <w:highlight w:val="none"/>
        </w:rPr>
        <w:t>要求。</w:t>
      </w:r>
      <w:bookmarkEnd w:id="5"/>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spacing w:val="0"/>
          <w:w w:val="100"/>
          <w:sz w:val="30"/>
          <w:szCs w:val="30"/>
        </w:rPr>
      </w:pPr>
      <w:bookmarkStart w:id="6" w:name="_Toc374294433"/>
      <w:bookmarkStart w:id="7" w:name="_Toc407200170"/>
      <w:bookmarkStart w:id="8" w:name="_Toc389136349"/>
      <w:r>
        <w:rPr>
          <w:rFonts w:hint="eastAsia" w:ascii="黑体" w:hAnsi="黑体" w:eastAsia="黑体"/>
          <w:b w:val="0"/>
          <w:i w:val="0"/>
          <w:caps w:val="0"/>
          <w:spacing w:val="0"/>
          <w:w w:val="100"/>
          <w:sz w:val="30"/>
          <w:szCs w:val="30"/>
          <w:highlight w:val="none"/>
        </w:rPr>
        <w:t>合同价格及支付</w:t>
      </w:r>
      <w:bookmarkEnd w:id="6"/>
      <w:bookmarkEnd w:id="7"/>
      <w:bookmarkEnd w:id="8"/>
    </w:p>
    <w:p>
      <w:pPr>
        <w:pStyle w:val="37"/>
        <w:numPr>
          <w:ilvl w:val="1"/>
          <w:numId w:val="2"/>
        </w:numPr>
        <w:tabs>
          <w:tab w:val="left" w:pos="851"/>
        </w:tabs>
        <w:snapToGrid w:val="0"/>
        <w:spacing w:before="240" w:beforeAutospacing="0" w:after="240" w:afterAutospacing="0" w:line="240" w:lineRule="auto"/>
        <w:ind w:left="851" w:hanging="851"/>
        <w:jc w:val="both"/>
        <w:textAlignment w:val="baseline"/>
        <w:rPr>
          <w:rFonts w:ascii="宋体" w:hAnsi="宋体" w:eastAsia="黑体"/>
          <w:b w:val="0"/>
          <w:bCs/>
          <w:i w:val="0"/>
          <w:caps w:val="0"/>
          <w:spacing w:val="0"/>
          <w:w w:val="100"/>
          <w:sz w:val="28"/>
          <w:szCs w:val="28"/>
        </w:rPr>
      </w:pPr>
      <w:r>
        <w:rPr>
          <w:rFonts w:hint="eastAsia" w:ascii="宋体" w:hAnsi="宋体" w:eastAsia="黑体"/>
          <w:b w:val="0"/>
          <w:bCs/>
          <w:i w:val="0"/>
          <w:caps w:val="0"/>
          <w:spacing w:val="0"/>
          <w:w w:val="100"/>
          <w:sz w:val="28"/>
          <w:szCs w:val="28"/>
        </w:rPr>
        <w:t>合同价格</w:t>
      </w:r>
    </w:p>
    <w:p>
      <w:pPr>
        <w:pStyle w:val="37"/>
        <w:numPr>
          <w:ilvl w:val="2"/>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合同价格见前附表，指卖方将合同产品运达合同约定交货地点的价格。</w:t>
      </w:r>
    </w:p>
    <w:p>
      <w:pPr>
        <w:pStyle w:val="37"/>
        <w:numPr>
          <w:ilvl w:val="2"/>
          <w:numId w:val="2"/>
        </w:numPr>
        <w:tabs>
          <w:tab w:val="left" w:pos="851"/>
          <w:tab w:val="left" w:pos="993"/>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合同价格为</w:t>
      </w:r>
      <w:r>
        <w:rPr>
          <w:rFonts w:ascii="宋体" w:hAnsi="宋体"/>
          <w:b w:val="0"/>
          <w:bCs/>
          <w:i w:val="0"/>
          <w:caps w:val="0"/>
          <w:color w:val="auto"/>
          <w:spacing w:val="0"/>
          <w:w w:val="100"/>
          <w:sz w:val="24"/>
          <w:szCs w:val="24"/>
          <w:highlight w:val="none"/>
        </w:rPr>
        <w:t>固定不变含税价，</w:t>
      </w:r>
      <w:r>
        <w:rPr>
          <w:rFonts w:hint="eastAsia" w:ascii="宋体" w:hAnsi="宋体"/>
          <w:b w:val="0"/>
          <w:bCs/>
          <w:i w:val="0"/>
          <w:caps w:val="0"/>
          <w:color w:val="auto"/>
          <w:spacing w:val="0"/>
          <w:w w:val="100"/>
          <w:sz w:val="24"/>
          <w:szCs w:val="24"/>
          <w:highlight w:val="none"/>
        </w:rPr>
        <w:t>包括</w:t>
      </w:r>
      <w:r>
        <w:rPr>
          <w:rFonts w:ascii="宋体" w:hAnsi="宋体"/>
          <w:b w:val="0"/>
          <w:bCs/>
          <w:i w:val="0"/>
          <w:caps w:val="0"/>
          <w:color w:val="auto"/>
          <w:spacing w:val="0"/>
          <w:w w:val="100"/>
          <w:sz w:val="24"/>
          <w:szCs w:val="24"/>
          <w:highlight w:val="none"/>
        </w:rPr>
        <w:t>但不限于</w:t>
      </w:r>
      <w:r>
        <w:rPr>
          <w:rFonts w:hint="eastAsia" w:ascii="宋体" w:hAnsi="宋体"/>
          <w:b w:val="0"/>
          <w:bCs/>
          <w:i w:val="0"/>
          <w:caps w:val="0"/>
          <w:color w:val="auto"/>
          <w:spacing w:val="0"/>
          <w:w w:val="100"/>
          <w:sz w:val="24"/>
          <w:szCs w:val="24"/>
          <w:highlight w:val="none"/>
        </w:rPr>
        <w:t>合同产品的生产成本</w:t>
      </w:r>
      <w:r>
        <w:rPr>
          <w:rFonts w:ascii="宋体" w:hAnsi="宋体"/>
          <w:b w:val="0"/>
          <w:bCs/>
          <w:i w:val="0"/>
          <w:caps w:val="0"/>
          <w:color w:val="auto"/>
          <w:spacing w:val="0"/>
          <w:w w:val="100"/>
          <w:sz w:val="24"/>
          <w:szCs w:val="24"/>
          <w:highlight w:val="none"/>
        </w:rPr>
        <w:t>、包装费、运输费、装卸费、保险费、</w:t>
      </w:r>
      <w:r>
        <w:rPr>
          <w:rFonts w:hint="eastAsia" w:ascii="宋体" w:hAnsi="宋体"/>
          <w:b w:val="0"/>
          <w:bCs/>
          <w:i w:val="0"/>
          <w:caps w:val="0"/>
          <w:color w:val="auto"/>
          <w:spacing w:val="0"/>
          <w:w w:val="100"/>
          <w:sz w:val="24"/>
          <w:szCs w:val="24"/>
          <w:highlight w:val="none"/>
        </w:rPr>
        <w:t>技术</w:t>
      </w:r>
      <w:r>
        <w:rPr>
          <w:rFonts w:ascii="宋体" w:hAnsi="宋体"/>
          <w:b w:val="0"/>
          <w:bCs/>
          <w:i w:val="0"/>
          <w:caps w:val="0"/>
          <w:color w:val="auto"/>
          <w:spacing w:val="0"/>
          <w:w w:val="100"/>
          <w:sz w:val="24"/>
          <w:szCs w:val="24"/>
          <w:highlight w:val="none"/>
        </w:rPr>
        <w:t>服务费、培训费、各种资料费、安装调试费、税费</w:t>
      </w:r>
      <w:r>
        <w:rPr>
          <w:rFonts w:hint="eastAsia" w:ascii="宋体" w:hAnsi="宋体"/>
          <w:b w:val="0"/>
          <w:bCs/>
          <w:i w:val="0"/>
          <w:caps w:val="0"/>
          <w:color w:val="auto"/>
          <w:spacing w:val="0"/>
          <w:w w:val="100"/>
          <w:sz w:val="24"/>
          <w:szCs w:val="24"/>
          <w:highlight w:val="none"/>
        </w:rPr>
        <w:t>等卖方履行本合同义务所需的全部费</w:t>
      </w:r>
      <w:r>
        <w:rPr>
          <w:rFonts w:ascii="宋体" w:hAnsi="宋体"/>
          <w:b w:val="0"/>
          <w:bCs/>
          <w:i w:val="0"/>
          <w:caps w:val="0"/>
          <w:color w:val="auto"/>
          <w:spacing w:val="0"/>
          <w:w w:val="100"/>
          <w:sz w:val="24"/>
          <w:szCs w:val="24"/>
          <w:highlight w:val="none"/>
        </w:rPr>
        <w:t>用。</w:t>
      </w:r>
    </w:p>
    <w:p>
      <w:pPr>
        <w:pStyle w:val="37"/>
        <w:numPr>
          <w:ilvl w:val="1"/>
          <w:numId w:val="2"/>
        </w:numPr>
        <w:tabs>
          <w:tab w:val="left" w:pos="851"/>
        </w:tabs>
        <w:snapToGrid w:val="0"/>
        <w:spacing w:before="240" w:beforeAutospacing="0" w:after="240" w:afterAutospacing="0" w:line="240" w:lineRule="auto"/>
        <w:ind w:left="851" w:hanging="851"/>
        <w:jc w:val="both"/>
        <w:textAlignment w:val="baseline"/>
        <w:rPr>
          <w:rFonts w:ascii="宋体" w:hAnsi="宋体" w:eastAsia="黑体"/>
          <w:b w:val="0"/>
          <w:bCs/>
          <w:i w:val="0"/>
          <w:caps w:val="0"/>
          <w:color w:val="auto"/>
          <w:spacing w:val="0"/>
          <w:w w:val="100"/>
          <w:sz w:val="28"/>
          <w:szCs w:val="28"/>
          <w:highlight w:val="none"/>
        </w:rPr>
      </w:pPr>
      <w:r>
        <w:rPr>
          <w:rFonts w:hint="eastAsia" w:ascii="宋体" w:hAnsi="宋体" w:eastAsia="黑体"/>
          <w:b w:val="0"/>
          <w:bCs/>
          <w:i w:val="0"/>
          <w:caps w:val="0"/>
          <w:color w:val="auto"/>
          <w:spacing w:val="0"/>
          <w:w w:val="100"/>
          <w:sz w:val="28"/>
          <w:szCs w:val="28"/>
          <w:highlight w:val="none"/>
        </w:rPr>
        <w:t>支付</w:t>
      </w:r>
    </w:p>
    <w:p>
      <w:pPr>
        <w:pStyle w:val="37"/>
        <w:numPr>
          <w:ilvl w:val="2"/>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合同价款支付进度及方式见前附</w:t>
      </w:r>
      <w:r>
        <w:rPr>
          <w:rFonts w:hint="eastAsia" w:ascii="Calibri" w:hAnsi="Calibri" w:eastAsia="宋体" w:cs="Times New Roman"/>
          <w:b w:val="0"/>
          <w:bCs/>
          <w:i w:val="0"/>
          <w:iCs w:val="0"/>
          <w:caps w:val="0"/>
          <w:color w:val="auto"/>
          <w:spacing w:val="0"/>
          <w:w w:val="100"/>
          <w:kern w:val="0"/>
          <w:sz w:val="24"/>
          <w:szCs w:val="21"/>
          <w:highlight w:val="none"/>
          <w:lang w:val="en-US" w:eastAsia="zh-CN" w:bidi="ar"/>
        </w:rPr>
        <w:t>表。买方要求时，卖方应在申请付款时提交支付申请（格式见附件2）。买方</w:t>
      </w:r>
      <w:r>
        <w:rPr>
          <w:rFonts w:hint="eastAsia" w:ascii="宋体" w:hAnsi="宋体"/>
          <w:b w:val="0"/>
          <w:bCs/>
          <w:i w:val="0"/>
          <w:caps w:val="0"/>
          <w:color w:val="auto"/>
          <w:spacing w:val="0"/>
          <w:w w:val="100"/>
          <w:sz w:val="24"/>
          <w:szCs w:val="24"/>
          <w:highlight w:val="none"/>
        </w:rPr>
        <w:t>以电汇方式支付合同价款。</w:t>
      </w:r>
    </w:p>
    <w:p>
      <w:pPr>
        <w:pStyle w:val="37"/>
        <w:numPr>
          <w:ilvl w:val="2"/>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买方只在收到卖方提交的符合买方要求的合法</w:t>
      </w:r>
      <w:r>
        <w:rPr>
          <w:rFonts w:hint="eastAsia" w:ascii="宋体" w:hAnsi="宋体"/>
          <w:b w:val="0"/>
          <w:bCs/>
          <w:i w:val="0"/>
          <w:caps w:val="0"/>
          <w:color w:val="auto"/>
          <w:spacing w:val="0"/>
          <w:w w:val="100"/>
          <w:sz w:val="24"/>
          <w:szCs w:val="24"/>
          <w:highlight w:val="none"/>
          <w:lang w:val="en-US" w:eastAsia="zh-CN"/>
        </w:rPr>
        <w:t>增值税专用</w:t>
      </w:r>
      <w:r>
        <w:rPr>
          <w:rFonts w:hint="eastAsia" w:ascii="宋体" w:hAnsi="宋体"/>
          <w:b w:val="0"/>
          <w:bCs/>
          <w:i w:val="0"/>
          <w:caps w:val="0"/>
          <w:color w:val="auto"/>
          <w:spacing w:val="0"/>
          <w:w w:val="100"/>
          <w:sz w:val="24"/>
          <w:szCs w:val="24"/>
          <w:highlight w:val="none"/>
        </w:rPr>
        <w:t>发票后方有义务向卖方支付相关合同价款。</w:t>
      </w:r>
    </w:p>
    <w:p>
      <w:pPr>
        <w:pStyle w:val="37"/>
        <w:numPr>
          <w:ilvl w:val="2"/>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付款日期以买方在银行办理电汇的日期为准，双方另有约定的除外。</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9" w:name="_Toc407200171"/>
      <w:bookmarkStart w:id="10" w:name="_Toc374294434"/>
      <w:bookmarkStart w:id="11" w:name="_Toc389136350"/>
      <w:r>
        <w:rPr>
          <w:rFonts w:ascii="黑体" w:hAnsi="黑体" w:eastAsia="黑体"/>
          <w:b w:val="0"/>
          <w:i w:val="0"/>
          <w:caps w:val="0"/>
          <w:color w:val="auto"/>
          <w:spacing w:val="0"/>
          <w:w w:val="100"/>
          <w:sz w:val="30"/>
          <w:szCs w:val="30"/>
          <w:highlight w:val="none"/>
        </w:rPr>
        <w:t>包装</w:t>
      </w:r>
      <w:bookmarkEnd w:id="9"/>
      <w:bookmarkEnd w:id="10"/>
      <w:bookmarkEnd w:id="11"/>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卖方</w:t>
      </w:r>
      <w:r>
        <w:rPr>
          <w:rFonts w:hint="eastAsia" w:ascii="宋体" w:hAnsi="宋体"/>
          <w:b w:val="0"/>
          <w:bCs/>
          <w:i w:val="0"/>
          <w:caps w:val="0"/>
          <w:color w:val="auto"/>
          <w:spacing w:val="0"/>
          <w:w w:val="100"/>
          <w:sz w:val="24"/>
          <w:szCs w:val="24"/>
          <w:highlight w:val="none"/>
        </w:rPr>
        <w:t>负责</w:t>
      </w:r>
      <w:r>
        <w:rPr>
          <w:rFonts w:ascii="宋体" w:hAnsi="宋体"/>
          <w:b w:val="0"/>
          <w:bCs/>
          <w:i w:val="0"/>
          <w:caps w:val="0"/>
          <w:color w:val="auto"/>
          <w:spacing w:val="0"/>
          <w:w w:val="100"/>
          <w:sz w:val="24"/>
          <w:szCs w:val="24"/>
          <w:highlight w:val="none"/>
        </w:rPr>
        <w:t>合同产品</w:t>
      </w:r>
      <w:r>
        <w:rPr>
          <w:rFonts w:hint="eastAsia" w:ascii="宋体" w:hAnsi="宋体"/>
          <w:b w:val="0"/>
          <w:bCs/>
          <w:i w:val="0"/>
          <w:caps w:val="0"/>
          <w:color w:val="auto"/>
          <w:spacing w:val="0"/>
          <w:w w:val="100"/>
          <w:sz w:val="24"/>
          <w:szCs w:val="24"/>
          <w:highlight w:val="none"/>
        </w:rPr>
        <w:t>的</w:t>
      </w:r>
      <w:r>
        <w:rPr>
          <w:rFonts w:ascii="宋体" w:hAnsi="宋体"/>
          <w:b w:val="0"/>
          <w:bCs/>
          <w:i w:val="0"/>
          <w:caps w:val="0"/>
          <w:color w:val="auto"/>
          <w:spacing w:val="0"/>
          <w:w w:val="100"/>
          <w:sz w:val="24"/>
          <w:szCs w:val="24"/>
          <w:highlight w:val="none"/>
        </w:rPr>
        <w:t>包装</w:t>
      </w:r>
      <w:r>
        <w:rPr>
          <w:rFonts w:hint="eastAsia" w:ascii="宋体" w:hAnsi="宋体"/>
          <w:b w:val="0"/>
          <w:bCs/>
          <w:i w:val="0"/>
          <w:caps w:val="0"/>
          <w:color w:val="auto"/>
          <w:spacing w:val="0"/>
          <w:w w:val="100"/>
          <w:sz w:val="24"/>
          <w:szCs w:val="24"/>
          <w:highlight w:val="none"/>
        </w:rPr>
        <w:t>。合同产品</w:t>
      </w:r>
      <w:r>
        <w:rPr>
          <w:rFonts w:ascii="宋体" w:hAnsi="宋体"/>
          <w:b w:val="0"/>
          <w:bCs/>
          <w:i w:val="0"/>
          <w:caps w:val="0"/>
          <w:color w:val="auto"/>
          <w:spacing w:val="0"/>
          <w:w w:val="100"/>
          <w:sz w:val="24"/>
          <w:szCs w:val="24"/>
          <w:highlight w:val="none"/>
        </w:rPr>
        <w:t>包装必须符合所有相关法律的要求，包括与环境、职业健康和安全有关的法律、法规标准。</w:t>
      </w:r>
      <w:r>
        <w:rPr>
          <w:rFonts w:hint="eastAsia" w:ascii="宋体" w:hAnsi="宋体"/>
          <w:b w:val="0"/>
          <w:bCs/>
          <w:i w:val="0"/>
          <w:caps w:val="0"/>
          <w:color w:val="auto"/>
          <w:spacing w:val="0"/>
          <w:w w:val="100"/>
          <w:sz w:val="24"/>
          <w:szCs w:val="24"/>
          <w:highlight w:val="none"/>
        </w:rPr>
        <w:t>合同产品的包装物归买方所有。</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卖方</w:t>
      </w:r>
      <w:r>
        <w:rPr>
          <w:rFonts w:ascii="宋体" w:hAnsi="宋体"/>
          <w:b w:val="0"/>
          <w:bCs/>
          <w:i w:val="0"/>
          <w:caps w:val="0"/>
          <w:color w:val="auto"/>
          <w:spacing w:val="0"/>
          <w:w w:val="100"/>
          <w:sz w:val="24"/>
          <w:szCs w:val="24"/>
          <w:highlight w:val="none"/>
        </w:rPr>
        <w:t>应该根据合同产品的特性及买方要求对合同产品进行妥善包装并添加标签，包装和添加标签的方式应该符合中转运输和仓储的要求。包装物外应以醒目的中文字体标明以下各项：合同</w:t>
      </w:r>
      <w:r>
        <w:rPr>
          <w:rFonts w:hint="eastAsia" w:ascii="宋体" w:hAnsi="宋体"/>
          <w:b w:val="0"/>
          <w:bCs/>
          <w:i w:val="0"/>
          <w:caps w:val="0"/>
          <w:color w:val="auto"/>
          <w:spacing w:val="0"/>
          <w:w w:val="100"/>
          <w:sz w:val="24"/>
          <w:szCs w:val="24"/>
          <w:highlight w:val="none"/>
        </w:rPr>
        <w:t>名称、买方合同</w:t>
      </w:r>
      <w:r>
        <w:rPr>
          <w:rFonts w:ascii="宋体" w:hAnsi="宋体"/>
          <w:b w:val="0"/>
          <w:bCs/>
          <w:i w:val="0"/>
          <w:caps w:val="0"/>
          <w:color w:val="auto"/>
          <w:spacing w:val="0"/>
          <w:w w:val="100"/>
          <w:sz w:val="24"/>
          <w:szCs w:val="24"/>
          <w:highlight w:val="none"/>
        </w:rPr>
        <w:t>号、</w:t>
      </w:r>
      <w:r>
        <w:rPr>
          <w:rFonts w:hint="eastAsia" w:ascii="宋体" w:hAnsi="宋体"/>
          <w:b w:val="0"/>
          <w:bCs/>
          <w:i w:val="0"/>
          <w:caps w:val="0"/>
          <w:color w:val="auto"/>
          <w:spacing w:val="0"/>
          <w:w w:val="100"/>
          <w:sz w:val="24"/>
          <w:szCs w:val="24"/>
          <w:highlight w:val="none"/>
        </w:rPr>
        <w:t>买方名称、卖方名称、</w:t>
      </w:r>
      <w:r>
        <w:rPr>
          <w:rFonts w:ascii="宋体" w:hAnsi="宋体"/>
          <w:b w:val="0"/>
          <w:bCs/>
          <w:i w:val="0"/>
          <w:caps w:val="0"/>
          <w:color w:val="auto"/>
          <w:spacing w:val="0"/>
          <w:w w:val="100"/>
          <w:sz w:val="24"/>
          <w:szCs w:val="24"/>
          <w:highlight w:val="none"/>
        </w:rPr>
        <w:t>收货人</w:t>
      </w:r>
      <w:r>
        <w:rPr>
          <w:rFonts w:hint="eastAsia" w:ascii="宋体" w:hAnsi="宋体"/>
          <w:b w:val="0"/>
          <w:bCs/>
          <w:i w:val="0"/>
          <w:caps w:val="0"/>
          <w:color w:val="auto"/>
          <w:spacing w:val="0"/>
          <w:w w:val="100"/>
          <w:sz w:val="24"/>
          <w:szCs w:val="24"/>
          <w:highlight w:val="none"/>
        </w:rPr>
        <w:t>姓名、电话</w:t>
      </w:r>
      <w:r>
        <w:rPr>
          <w:rFonts w:ascii="宋体" w:hAnsi="宋体"/>
          <w:b w:val="0"/>
          <w:bCs/>
          <w:i w:val="0"/>
          <w:caps w:val="0"/>
          <w:color w:val="auto"/>
          <w:spacing w:val="0"/>
          <w:w w:val="100"/>
          <w:sz w:val="24"/>
          <w:szCs w:val="24"/>
          <w:highlight w:val="none"/>
        </w:rPr>
        <w:t>、目的地、</w:t>
      </w:r>
      <w:r>
        <w:rPr>
          <w:rFonts w:hint="eastAsia" w:ascii="宋体" w:hAnsi="宋体"/>
          <w:b w:val="0"/>
          <w:bCs/>
          <w:i w:val="0"/>
          <w:caps w:val="0"/>
          <w:color w:val="auto"/>
          <w:spacing w:val="0"/>
          <w:w w:val="100"/>
          <w:sz w:val="24"/>
          <w:szCs w:val="24"/>
          <w:highlight w:val="none"/>
        </w:rPr>
        <w:t>合同</w:t>
      </w:r>
      <w:r>
        <w:rPr>
          <w:rFonts w:ascii="宋体" w:hAnsi="宋体"/>
          <w:b w:val="0"/>
          <w:bCs/>
          <w:i w:val="0"/>
          <w:caps w:val="0"/>
          <w:color w:val="auto"/>
          <w:spacing w:val="0"/>
          <w:w w:val="100"/>
          <w:sz w:val="24"/>
          <w:szCs w:val="24"/>
          <w:highlight w:val="none"/>
        </w:rPr>
        <w:t>产品名称等。</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由于卖方包装不当致使合同产品遭到损坏或丢失</w:t>
      </w:r>
      <w:r>
        <w:rPr>
          <w:rFonts w:hint="eastAsia" w:ascii="宋体" w:hAnsi="宋体"/>
          <w:b w:val="0"/>
          <w:bCs/>
          <w:i w:val="0"/>
          <w:caps w:val="0"/>
          <w:color w:val="auto"/>
          <w:spacing w:val="0"/>
          <w:w w:val="100"/>
          <w:sz w:val="24"/>
          <w:szCs w:val="24"/>
          <w:highlight w:val="none"/>
        </w:rPr>
        <w:t>的</w:t>
      </w:r>
      <w:r>
        <w:rPr>
          <w:rFonts w:ascii="宋体" w:hAnsi="宋体"/>
          <w:b w:val="0"/>
          <w:bCs/>
          <w:i w:val="0"/>
          <w:caps w:val="0"/>
          <w:color w:val="auto"/>
          <w:spacing w:val="0"/>
          <w:w w:val="100"/>
          <w:sz w:val="24"/>
          <w:szCs w:val="24"/>
          <w:highlight w:val="none"/>
        </w:rPr>
        <w:t>，不论在何时何地发现，卖方</w:t>
      </w:r>
      <w:r>
        <w:rPr>
          <w:rFonts w:hint="eastAsia" w:ascii="宋体" w:hAnsi="宋体"/>
          <w:b w:val="0"/>
          <w:bCs/>
          <w:i w:val="0"/>
          <w:caps w:val="0"/>
          <w:color w:val="auto"/>
          <w:spacing w:val="0"/>
          <w:w w:val="100"/>
          <w:sz w:val="24"/>
          <w:szCs w:val="24"/>
          <w:highlight w:val="none"/>
        </w:rPr>
        <w:t>均</w:t>
      </w:r>
      <w:r>
        <w:rPr>
          <w:rFonts w:ascii="宋体" w:hAnsi="宋体"/>
          <w:b w:val="0"/>
          <w:bCs/>
          <w:i w:val="0"/>
          <w:caps w:val="0"/>
          <w:color w:val="auto"/>
          <w:spacing w:val="0"/>
          <w:w w:val="100"/>
          <w:sz w:val="24"/>
          <w:szCs w:val="24"/>
          <w:highlight w:val="none"/>
        </w:rPr>
        <w:t>应负责及时</w:t>
      </w:r>
      <w:r>
        <w:rPr>
          <w:rFonts w:hint="eastAsia" w:ascii="宋体" w:hAnsi="宋体"/>
          <w:b w:val="0"/>
          <w:bCs/>
          <w:i w:val="0"/>
          <w:caps w:val="0"/>
          <w:color w:val="auto"/>
          <w:spacing w:val="0"/>
          <w:w w:val="100"/>
          <w:sz w:val="24"/>
          <w:szCs w:val="24"/>
          <w:highlight w:val="none"/>
        </w:rPr>
        <w:t>补供、</w:t>
      </w:r>
      <w:r>
        <w:rPr>
          <w:rFonts w:ascii="宋体" w:hAnsi="宋体"/>
          <w:b w:val="0"/>
          <w:bCs/>
          <w:i w:val="0"/>
          <w:caps w:val="0"/>
          <w:color w:val="auto"/>
          <w:spacing w:val="0"/>
          <w:w w:val="100"/>
          <w:sz w:val="24"/>
          <w:szCs w:val="24"/>
          <w:highlight w:val="none"/>
        </w:rPr>
        <w:t>修理、更换或赔偿。</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2" w:name="_Toc374294435"/>
      <w:bookmarkStart w:id="13" w:name="_Toc389136351"/>
      <w:bookmarkStart w:id="14" w:name="_Toc407200172"/>
      <w:r>
        <w:rPr>
          <w:rFonts w:ascii="黑体" w:hAnsi="黑体" w:eastAsia="黑体"/>
          <w:b w:val="0"/>
          <w:i w:val="0"/>
          <w:caps w:val="0"/>
          <w:color w:val="auto"/>
          <w:spacing w:val="0"/>
          <w:w w:val="100"/>
          <w:sz w:val="30"/>
          <w:szCs w:val="30"/>
          <w:highlight w:val="none"/>
        </w:rPr>
        <w:t>交货</w:t>
      </w:r>
      <w:bookmarkEnd w:id="12"/>
      <w:bookmarkEnd w:id="13"/>
      <w:bookmarkEnd w:id="14"/>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卖方负责按照合同约定将合同产品运抵交货地点，合同产品的交货日期、交货地点见前附表。合同产品运输过程中的相关风险</w:t>
      </w:r>
      <w:r>
        <w:rPr>
          <w:rFonts w:ascii="宋体" w:hAnsi="宋体"/>
          <w:b w:val="0"/>
          <w:bCs/>
          <w:i w:val="0"/>
          <w:caps w:val="0"/>
          <w:color w:val="auto"/>
          <w:spacing w:val="0"/>
          <w:w w:val="100"/>
          <w:sz w:val="24"/>
          <w:szCs w:val="24"/>
          <w:highlight w:val="none"/>
        </w:rPr>
        <w:t>由</w:t>
      </w:r>
      <w:r>
        <w:rPr>
          <w:rFonts w:hint="eastAsia" w:ascii="宋体" w:hAnsi="宋体"/>
          <w:b w:val="0"/>
          <w:bCs/>
          <w:i w:val="0"/>
          <w:caps w:val="0"/>
          <w:color w:val="auto"/>
          <w:spacing w:val="0"/>
          <w:w w:val="100"/>
          <w:sz w:val="24"/>
          <w:szCs w:val="24"/>
          <w:highlight w:val="none"/>
        </w:rPr>
        <w:t>卖</w:t>
      </w:r>
      <w:r>
        <w:rPr>
          <w:rFonts w:ascii="宋体" w:hAnsi="宋体"/>
          <w:b w:val="0"/>
          <w:bCs/>
          <w:i w:val="0"/>
          <w:caps w:val="0"/>
          <w:color w:val="auto"/>
          <w:spacing w:val="0"/>
          <w:w w:val="100"/>
          <w:sz w:val="24"/>
          <w:szCs w:val="24"/>
          <w:highlight w:val="none"/>
        </w:rPr>
        <w:t>方承担</w:t>
      </w:r>
      <w:r>
        <w:rPr>
          <w:rFonts w:hint="eastAsia" w:ascii="宋体" w:hAnsi="宋体"/>
          <w:b w:val="0"/>
          <w:bCs/>
          <w:i w:val="0"/>
          <w:caps w:val="0"/>
          <w:color w:val="auto"/>
          <w:spacing w:val="0"/>
          <w:w w:val="100"/>
          <w:sz w:val="24"/>
          <w:szCs w:val="24"/>
          <w:highlight w:val="none"/>
        </w:rPr>
        <w:t>。</w:t>
      </w:r>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卖方应随合同产品</w:t>
      </w:r>
      <w:r>
        <w:rPr>
          <w:rFonts w:ascii="宋体" w:hAnsi="宋体"/>
          <w:b w:val="0"/>
          <w:bCs/>
          <w:i w:val="0"/>
          <w:caps w:val="0"/>
          <w:color w:val="auto"/>
          <w:spacing w:val="0"/>
          <w:w w:val="100"/>
          <w:sz w:val="24"/>
          <w:szCs w:val="24"/>
          <w:highlight w:val="none"/>
        </w:rPr>
        <w:t>提供送货清单、合格证、材质证明、使用说明书、储存要求和</w:t>
      </w:r>
      <w:r>
        <w:rPr>
          <w:rFonts w:hint="eastAsia" w:ascii="宋体" w:hAnsi="宋体"/>
          <w:b w:val="0"/>
          <w:bCs/>
          <w:i w:val="0"/>
          <w:caps w:val="0"/>
          <w:color w:val="auto"/>
          <w:spacing w:val="0"/>
          <w:w w:val="100"/>
          <w:sz w:val="24"/>
          <w:szCs w:val="24"/>
          <w:highlight w:val="none"/>
        </w:rPr>
        <w:t>寿</w:t>
      </w:r>
      <w:r>
        <w:rPr>
          <w:rFonts w:ascii="宋体" w:hAnsi="宋体"/>
          <w:b w:val="0"/>
          <w:bCs/>
          <w:i w:val="0"/>
          <w:caps w:val="0"/>
          <w:color w:val="auto"/>
          <w:spacing w:val="0"/>
          <w:w w:val="100"/>
          <w:sz w:val="24"/>
          <w:szCs w:val="24"/>
          <w:highlight w:val="none"/>
        </w:rPr>
        <w:t>期等资料。</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合同产品的交货日期以符合合同要求的合同产品到达交货地点的日期为准。</w:t>
      </w:r>
      <w:r>
        <w:rPr>
          <w:rFonts w:ascii="宋体" w:hAnsi="宋体"/>
          <w:b w:val="0"/>
          <w:bCs/>
          <w:i w:val="0"/>
          <w:caps w:val="0"/>
          <w:color w:val="auto"/>
          <w:spacing w:val="0"/>
          <w:w w:val="100"/>
          <w:sz w:val="24"/>
          <w:szCs w:val="24"/>
          <w:highlight w:val="none"/>
        </w:rPr>
        <w:t>卖方不能按规定</w:t>
      </w:r>
      <w:r>
        <w:rPr>
          <w:rFonts w:hint="eastAsia" w:ascii="宋体" w:hAnsi="宋体"/>
          <w:b w:val="0"/>
          <w:bCs/>
          <w:i w:val="0"/>
          <w:caps w:val="0"/>
          <w:color w:val="auto"/>
          <w:spacing w:val="0"/>
          <w:w w:val="100"/>
          <w:sz w:val="24"/>
          <w:szCs w:val="24"/>
          <w:highlight w:val="none"/>
        </w:rPr>
        <w:t>期限</w:t>
      </w:r>
      <w:r>
        <w:rPr>
          <w:rFonts w:ascii="宋体" w:hAnsi="宋体"/>
          <w:b w:val="0"/>
          <w:bCs/>
          <w:i w:val="0"/>
          <w:caps w:val="0"/>
          <w:color w:val="auto"/>
          <w:spacing w:val="0"/>
          <w:w w:val="100"/>
          <w:sz w:val="24"/>
          <w:szCs w:val="24"/>
          <w:highlight w:val="none"/>
        </w:rPr>
        <w:t>交货</w:t>
      </w:r>
      <w:r>
        <w:rPr>
          <w:rFonts w:hint="eastAsia" w:ascii="宋体" w:hAnsi="宋体"/>
          <w:b w:val="0"/>
          <w:bCs/>
          <w:i w:val="0"/>
          <w:caps w:val="0"/>
          <w:color w:val="auto"/>
          <w:spacing w:val="0"/>
          <w:w w:val="100"/>
          <w:sz w:val="24"/>
          <w:szCs w:val="24"/>
          <w:highlight w:val="none"/>
        </w:rPr>
        <w:t>的</w:t>
      </w:r>
      <w:r>
        <w:rPr>
          <w:rFonts w:ascii="宋体" w:hAnsi="宋体"/>
          <w:b w:val="0"/>
          <w:bCs/>
          <w:i w:val="0"/>
          <w:caps w:val="0"/>
          <w:color w:val="auto"/>
          <w:spacing w:val="0"/>
          <w:w w:val="100"/>
          <w:sz w:val="24"/>
          <w:szCs w:val="24"/>
          <w:highlight w:val="none"/>
        </w:rPr>
        <w:t>，</w:t>
      </w:r>
      <w:r>
        <w:rPr>
          <w:rFonts w:hint="eastAsia" w:ascii="宋体" w:hAnsi="宋体"/>
          <w:b w:val="0"/>
          <w:bCs/>
          <w:i w:val="0"/>
          <w:caps w:val="0"/>
          <w:color w:val="auto"/>
          <w:spacing w:val="0"/>
          <w:w w:val="100"/>
          <w:sz w:val="24"/>
          <w:szCs w:val="24"/>
          <w:highlight w:val="none"/>
        </w:rPr>
        <w:t>应按</w:t>
      </w:r>
      <w:r>
        <w:rPr>
          <w:rFonts w:ascii="宋体" w:hAnsi="宋体"/>
          <w:b w:val="0"/>
          <w:bCs/>
          <w:i w:val="0"/>
          <w:caps w:val="0"/>
          <w:color w:val="auto"/>
          <w:spacing w:val="0"/>
          <w:w w:val="100"/>
          <w:sz w:val="24"/>
          <w:szCs w:val="24"/>
          <w:highlight w:val="none"/>
        </w:rPr>
        <w:t>合同</w:t>
      </w:r>
      <w:r>
        <w:rPr>
          <w:rFonts w:hint="eastAsia" w:ascii="宋体" w:hAnsi="宋体"/>
          <w:b w:val="0"/>
          <w:bCs/>
          <w:i w:val="0"/>
          <w:caps w:val="0"/>
          <w:color w:val="auto"/>
          <w:spacing w:val="0"/>
          <w:w w:val="100"/>
          <w:sz w:val="24"/>
          <w:szCs w:val="24"/>
          <w:highlight w:val="none"/>
        </w:rPr>
        <w:t>约定承担迟延交货违约责任</w:t>
      </w:r>
      <w:r>
        <w:rPr>
          <w:rFonts w:ascii="宋体" w:hAnsi="宋体"/>
          <w:b w:val="0"/>
          <w:bCs/>
          <w:i w:val="0"/>
          <w:caps w:val="0"/>
          <w:color w:val="auto"/>
          <w:spacing w:val="0"/>
          <w:w w:val="100"/>
          <w:sz w:val="24"/>
          <w:szCs w:val="24"/>
          <w:highlight w:val="none"/>
        </w:rPr>
        <w:t>。</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bookmarkStart w:id="15" w:name="_Toc331768170"/>
      <w:r>
        <w:rPr>
          <w:rFonts w:ascii="宋体" w:hAnsi="宋体"/>
          <w:b w:val="0"/>
          <w:bCs/>
          <w:i w:val="0"/>
          <w:caps w:val="0"/>
          <w:color w:val="auto"/>
          <w:spacing w:val="0"/>
          <w:w w:val="100"/>
          <w:sz w:val="24"/>
          <w:szCs w:val="24"/>
          <w:highlight w:val="none"/>
        </w:rPr>
        <w:t>合同产品运抵交货地点</w:t>
      </w:r>
      <w:r>
        <w:rPr>
          <w:rFonts w:hint="eastAsia" w:ascii="宋体" w:hAnsi="宋体"/>
          <w:b w:val="0"/>
          <w:bCs/>
          <w:i w:val="0"/>
          <w:caps w:val="0"/>
          <w:color w:val="auto"/>
          <w:spacing w:val="0"/>
          <w:w w:val="100"/>
          <w:sz w:val="24"/>
          <w:szCs w:val="24"/>
          <w:highlight w:val="none"/>
        </w:rPr>
        <w:t>按</w:t>
      </w:r>
      <w:r>
        <w:rPr>
          <w:rFonts w:ascii="宋体" w:hAnsi="宋体"/>
          <w:b w:val="0"/>
          <w:bCs/>
          <w:i w:val="0"/>
          <w:caps w:val="0"/>
          <w:color w:val="auto"/>
          <w:spacing w:val="0"/>
          <w:w w:val="100"/>
          <w:sz w:val="24"/>
          <w:szCs w:val="24"/>
          <w:highlight w:val="none"/>
        </w:rPr>
        <w:t>合同</w:t>
      </w:r>
      <w:r>
        <w:rPr>
          <w:rFonts w:hint="eastAsia" w:ascii="宋体" w:hAnsi="宋体"/>
          <w:b w:val="0"/>
          <w:bCs/>
          <w:i w:val="0"/>
          <w:caps w:val="0"/>
          <w:color w:val="auto"/>
          <w:spacing w:val="0"/>
          <w:w w:val="100"/>
          <w:sz w:val="24"/>
          <w:szCs w:val="24"/>
          <w:highlight w:val="none"/>
        </w:rPr>
        <w:t>约定</w:t>
      </w:r>
      <w:r>
        <w:rPr>
          <w:rFonts w:ascii="宋体" w:hAnsi="宋体"/>
          <w:b w:val="0"/>
          <w:bCs/>
          <w:i w:val="0"/>
          <w:caps w:val="0"/>
          <w:color w:val="auto"/>
          <w:spacing w:val="0"/>
          <w:w w:val="100"/>
          <w:sz w:val="24"/>
          <w:szCs w:val="24"/>
          <w:highlight w:val="none"/>
        </w:rPr>
        <w:t>进行</w:t>
      </w:r>
      <w:r>
        <w:rPr>
          <w:rFonts w:hint="eastAsia" w:ascii="宋体" w:hAnsi="宋体"/>
          <w:b w:val="0"/>
          <w:bCs/>
          <w:i w:val="0"/>
          <w:caps w:val="0"/>
          <w:color w:val="auto"/>
          <w:spacing w:val="0"/>
          <w:w w:val="100"/>
          <w:sz w:val="24"/>
          <w:szCs w:val="24"/>
          <w:highlight w:val="none"/>
        </w:rPr>
        <w:t>开箱</w:t>
      </w:r>
      <w:r>
        <w:rPr>
          <w:rFonts w:ascii="宋体" w:hAnsi="宋体"/>
          <w:b w:val="0"/>
          <w:bCs/>
          <w:i w:val="0"/>
          <w:caps w:val="0"/>
          <w:color w:val="auto"/>
          <w:spacing w:val="0"/>
          <w:w w:val="100"/>
          <w:sz w:val="24"/>
          <w:szCs w:val="24"/>
          <w:highlight w:val="none"/>
        </w:rPr>
        <w:t>验收检查并经买方确认合格之后，</w:t>
      </w:r>
      <w:r>
        <w:rPr>
          <w:rFonts w:hint="eastAsia" w:ascii="宋体" w:hAnsi="宋体"/>
          <w:b w:val="0"/>
          <w:bCs/>
          <w:i w:val="0"/>
          <w:caps w:val="0"/>
          <w:color w:val="auto"/>
          <w:spacing w:val="0"/>
          <w:w w:val="100"/>
          <w:sz w:val="24"/>
          <w:szCs w:val="24"/>
          <w:highlight w:val="none"/>
        </w:rPr>
        <w:t>视</w:t>
      </w:r>
      <w:r>
        <w:rPr>
          <w:rFonts w:ascii="宋体" w:hAnsi="宋体"/>
          <w:b w:val="0"/>
          <w:bCs/>
          <w:i w:val="0"/>
          <w:caps w:val="0"/>
          <w:color w:val="auto"/>
          <w:spacing w:val="0"/>
          <w:w w:val="100"/>
          <w:sz w:val="24"/>
          <w:szCs w:val="24"/>
          <w:highlight w:val="none"/>
        </w:rPr>
        <w:t>为交货完成。</w:t>
      </w:r>
      <w:r>
        <w:rPr>
          <w:rFonts w:hint="eastAsia" w:ascii="宋体" w:hAnsi="宋体"/>
          <w:b w:val="0"/>
          <w:bCs/>
          <w:i w:val="0"/>
          <w:caps w:val="0"/>
          <w:color w:val="auto"/>
          <w:spacing w:val="0"/>
          <w:w w:val="100"/>
          <w:sz w:val="24"/>
          <w:szCs w:val="24"/>
          <w:highlight w:val="none"/>
        </w:rPr>
        <w:t>合同产品在交货完成之前所有权属于卖方，损毁、灭失风险由卖方承担。</w:t>
      </w:r>
      <w:bookmarkEnd w:id="15"/>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6" w:name="_Toc374294063"/>
      <w:bookmarkEnd w:id="16"/>
      <w:bookmarkStart w:id="17" w:name="_Toc374294013"/>
      <w:bookmarkEnd w:id="17"/>
      <w:bookmarkStart w:id="18" w:name="_Toc374294065"/>
      <w:bookmarkEnd w:id="18"/>
      <w:bookmarkStart w:id="19" w:name="_Toc374294064"/>
      <w:bookmarkEnd w:id="19"/>
      <w:bookmarkStart w:id="20" w:name="_Toc374294200"/>
      <w:bookmarkEnd w:id="20"/>
      <w:bookmarkStart w:id="21" w:name="_Toc374294008"/>
      <w:bookmarkEnd w:id="21"/>
      <w:bookmarkStart w:id="22" w:name="_Toc374294144"/>
      <w:bookmarkEnd w:id="22"/>
      <w:bookmarkStart w:id="23" w:name="_Toc374294185"/>
      <w:bookmarkEnd w:id="23"/>
      <w:bookmarkStart w:id="24" w:name="_Toc374294137"/>
      <w:bookmarkEnd w:id="24"/>
      <w:bookmarkStart w:id="25" w:name="_Toc374294187"/>
      <w:bookmarkEnd w:id="25"/>
      <w:bookmarkStart w:id="26" w:name="_Toc374294012"/>
      <w:bookmarkEnd w:id="26"/>
      <w:bookmarkStart w:id="27" w:name="_Toc374294196"/>
      <w:bookmarkEnd w:id="27"/>
      <w:bookmarkStart w:id="28" w:name="_Toc374294141"/>
      <w:bookmarkEnd w:id="28"/>
      <w:bookmarkStart w:id="29" w:name="_Toc374294005"/>
      <w:bookmarkEnd w:id="29"/>
      <w:bookmarkStart w:id="30" w:name="_Toc374294068"/>
      <w:bookmarkEnd w:id="30"/>
      <w:bookmarkStart w:id="31" w:name="_Toc374294136"/>
      <w:bookmarkEnd w:id="31"/>
      <w:bookmarkStart w:id="32" w:name="_Toc374294059"/>
      <w:bookmarkEnd w:id="32"/>
      <w:bookmarkStart w:id="33" w:name="_Toc374294146"/>
      <w:bookmarkEnd w:id="33"/>
      <w:bookmarkStart w:id="34" w:name="_Toc374294000"/>
      <w:bookmarkEnd w:id="34"/>
      <w:bookmarkStart w:id="35" w:name="_Toc374294138"/>
      <w:bookmarkEnd w:id="35"/>
      <w:bookmarkStart w:id="36" w:name="_Toc374294018"/>
      <w:bookmarkEnd w:id="36"/>
      <w:bookmarkStart w:id="37" w:name="_Toc374294004"/>
      <w:bookmarkEnd w:id="37"/>
      <w:bookmarkStart w:id="38" w:name="_Toc374294010"/>
      <w:bookmarkEnd w:id="38"/>
      <w:bookmarkStart w:id="39" w:name="_Toc374294002"/>
      <w:bookmarkEnd w:id="39"/>
      <w:bookmarkStart w:id="40" w:name="_Toc374294142"/>
      <w:bookmarkEnd w:id="40"/>
      <w:bookmarkStart w:id="41" w:name="_Toc374294133"/>
      <w:bookmarkEnd w:id="41"/>
      <w:bookmarkStart w:id="42" w:name="_Toc374294011"/>
      <w:bookmarkEnd w:id="42"/>
      <w:bookmarkStart w:id="43" w:name="_Toc374294070"/>
      <w:bookmarkEnd w:id="43"/>
      <w:bookmarkStart w:id="44" w:name="_Toc374294015"/>
      <w:bookmarkEnd w:id="44"/>
      <w:bookmarkStart w:id="45" w:name="_Toc374294140"/>
      <w:bookmarkEnd w:id="45"/>
      <w:bookmarkStart w:id="46" w:name="_Toc374294014"/>
      <w:bookmarkEnd w:id="46"/>
      <w:bookmarkStart w:id="47" w:name="_Toc374294189"/>
      <w:bookmarkEnd w:id="47"/>
      <w:bookmarkStart w:id="48" w:name="_Toc374294197"/>
      <w:bookmarkEnd w:id="48"/>
      <w:bookmarkStart w:id="49" w:name="_Toc374294131"/>
      <w:bookmarkEnd w:id="49"/>
      <w:bookmarkStart w:id="50" w:name="_Toc374294074"/>
      <w:bookmarkEnd w:id="50"/>
      <w:bookmarkStart w:id="51" w:name="_Toc374294072"/>
      <w:bookmarkEnd w:id="51"/>
      <w:bookmarkStart w:id="52" w:name="_Toc374294184"/>
      <w:bookmarkEnd w:id="52"/>
      <w:bookmarkStart w:id="53" w:name="_Toc374294186"/>
      <w:bookmarkEnd w:id="53"/>
      <w:bookmarkStart w:id="54" w:name="_Toc374294195"/>
      <w:bookmarkEnd w:id="54"/>
      <w:bookmarkStart w:id="55" w:name="_Toc374294007"/>
      <w:bookmarkEnd w:id="55"/>
      <w:bookmarkStart w:id="56" w:name="_Toc374294017"/>
      <w:bookmarkEnd w:id="56"/>
      <w:bookmarkStart w:id="57" w:name="_Toc374294066"/>
      <w:bookmarkEnd w:id="57"/>
      <w:bookmarkStart w:id="58" w:name="_Toc374294006"/>
      <w:bookmarkEnd w:id="58"/>
      <w:bookmarkStart w:id="59" w:name="_Toc374294073"/>
      <w:bookmarkEnd w:id="59"/>
      <w:bookmarkStart w:id="60" w:name="_Toc374294003"/>
      <w:bookmarkEnd w:id="60"/>
      <w:bookmarkStart w:id="61" w:name="_Toc374294198"/>
      <w:bookmarkEnd w:id="61"/>
      <w:bookmarkStart w:id="62" w:name="_Toc374294191"/>
      <w:bookmarkEnd w:id="62"/>
      <w:bookmarkStart w:id="63" w:name="_Toc374294193"/>
      <w:bookmarkEnd w:id="63"/>
      <w:bookmarkStart w:id="64" w:name="_Toc374294067"/>
      <w:bookmarkEnd w:id="64"/>
      <w:bookmarkStart w:id="65" w:name="_Toc374294201"/>
      <w:bookmarkEnd w:id="65"/>
      <w:bookmarkStart w:id="66" w:name="_Toc374294058"/>
      <w:bookmarkEnd w:id="66"/>
      <w:bookmarkStart w:id="67" w:name="_Toc374294062"/>
      <w:bookmarkEnd w:id="67"/>
      <w:bookmarkStart w:id="68" w:name="_Toc374294139"/>
      <w:bookmarkEnd w:id="68"/>
      <w:bookmarkStart w:id="69" w:name="_Toc374294060"/>
      <w:bookmarkEnd w:id="69"/>
      <w:bookmarkStart w:id="70" w:name="_Toc374294130"/>
      <w:bookmarkEnd w:id="70"/>
      <w:bookmarkStart w:id="71" w:name="_Toc374294075"/>
      <w:bookmarkEnd w:id="71"/>
      <w:bookmarkStart w:id="72" w:name="_Toc374294145"/>
      <w:bookmarkEnd w:id="72"/>
      <w:bookmarkStart w:id="73" w:name="_Toc374294143"/>
      <w:bookmarkEnd w:id="73"/>
      <w:bookmarkStart w:id="74" w:name="_Toc374294202"/>
      <w:bookmarkEnd w:id="74"/>
      <w:bookmarkStart w:id="75" w:name="_Toc374294194"/>
      <w:bookmarkEnd w:id="75"/>
      <w:bookmarkStart w:id="76" w:name="_Toc374294057"/>
      <w:bookmarkEnd w:id="76"/>
      <w:bookmarkStart w:id="77" w:name="_Toc374294071"/>
      <w:bookmarkEnd w:id="77"/>
      <w:bookmarkStart w:id="78" w:name="_Toc374294069"/>
      <w:bookmarkEnd w:id="78"/>
      <w:bookmarkStart w:id="79" w:name="_Toc374294016"/>
      <w:bookmarkEnd w:id="79"/>
      <w:bookmarkStart w:id="80" w:name="_Toc374294132"/>
      <w:bookmarkEnd w:id="80"/>
      <w:bookmarkStart w:id="81" w:name="_Toc374294134"/>
      <w:bookmarkEnd w:id="81"/>
      <w:bookmarkStart w:id="82" w:name="_Toc374294009"/>
      <w:bookmarkEnd w:id="82"/>
      <w:bookmarkStart w:id="83" w:name="_Toc374294061"/>
      <w:bookmarkEnd w:id="83"/>
      <w:bookmarkStart w:id="84" w:name="_Toc374294129"/>
      <w:bookmarkEnd w:id="84"/>
      <w:bookmarkStart w:id="85" w:name="_Toc374294147"/>
      <w:bookmarkEnd w:id="85"/>
      <w:bookmarkStart w:id="86" w:name="_Toc374294188"/>
      <w:bookmarkEnd w:id="86"/>
      <w:bookmarkStart w:id="87" w:name="_Toc374294190"/>
      <w:bookmarkEnd w:id="87"/>
      <w:bookmarkStart w:id="88" w:name="_Toc374294192"/>
      <w:bookmarkEnd w:id="88"/>
      <w:bookmarkStart w:id="89" w:name="_Toc374294135"/>
      <w:bookmarkEnd w:id="89"/>
      <w:bookmarkStart w:id="90" w:name="_Toc374294199"/>
      <w:bookmarkEnd w:id="90"/>
      <w:bookmarkStart w:id="91" w:name="_Toc374294001"/>
      <w:bookmarkEnd w:id="91"/>
      <w:bookmarkStart w:id="92" w:name="_Toc374294436"/>
      <w:bookmarkStart w:id="93" w:name="_Toc389136352"/>
      <w:bookmarkStart w:id="94" w:name="_Toc407200173"/>
      <w:r>
        <w:rPr>
          <w:rFonts w:ascii="黑体" w:hAnsi="黑体" w:eastAsia="黑体"/>
          <w:b w:val="0"/>
          <w:i w:val="0"/>
          <w:caps w:val="0"/>
          <w:color w:val="auto"/>
          <w:spacing w:val="0"/>
          <w:w w:val="100"/>
          <w:sz w:val="30"/>
          <w:szCs w:val="30"/>
          <w:highlight w:val="none"/>
        </w:rPr>
        <w:t>质量标准</w:t>
      </w:r>
      <w:bookmarkEnd w:id="92"/>
      <w:bookmarkEnd w:id="93"/>
      <w:bookmarkEnd w:id="94"/>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卖方</w:t>
      </w:r>
      <w:r>
        <w:rPr>
          <w:rFonts w:hint="eastAsia" w:ascii="宋体" w:hAnsi="宋体"/>
          <w:b w:val="0"/>
          <w:bCs/>
          <w:i w:val="0"/>
          <w:caps w:val="0"/>
          <w:color w:val="auto"/>
          <w:spacing w:val="0"/>
          <w:w w:val="100"/>
          <w:sz w:val="24"/>
          <w:szCs w:val="24"/>
          <w:highlight w:val="none"/>
        </w:rPr>
        <w:t>应保证所</w:t>
      </w:r>
      <w:r>
        <w:rPr>
          <w:rFonts w:ascii="宋体" w:hAnsi="宋体"/>
          <w:b w:val="0"/>
          <w:bCs/>
          <w:i w:val="0"/>
          <w:caps w:val="0"/>
          <w:color w:val="auto"/>
          <w:spacing w:val="0"/>
          <w:w w:val="100"/>
          <w:sz w:val="24"/>
          <w:szCs w:val="24"/>
          <w:highlight w:val="none"/>
        </w:rPr>
        <w:t>提供</w:t>
      </w:r>
      <w:r>
        <w:rPr>
          <w:rFonts w:hint="eastAsia" w:ascii="宋体" w:hAnsi="宋体"/>
          <w:b w:val="0"/>
          <w:bCs/>
          <w:i w:val="0"/>
          <w:caps w:val="0"/>
          <w:color w:val="auto"/>
          <w:spacing w:val="0"/>
          <w:w w:val="100"/>
          <w:sz w:val="24"/>
          <w:szCs w:val="24"/>
          <w:highlight w:val="none"/>
        </w:rPr>
        <w:t>的</w:t>
      </w:r>
      <w:r>
        <w:rPr>
          <w:rFonts w:ascii="宋体" w:hAnsi="宋体"/>
          <w:b w:val="0"/>
          <w:bCs/>
          <w:i w:val="0"/>
          <w:caps w:val="0"/>
          <w:color w:val="auto"/>
          <w:spacing w:val="0"/>
          <w:w w:val="100"/>
          <w:sz w:val="24"/>
          <w:szCs w:val="24"/>
          <w:highlight w:val="none"/>
        </w:rPr>
        <w:t>合同产品技术、性能指标达到国家</w:t>
      </w:r>
      <w:r>
        <w:rPr>
          <w:rFonts w:hint="eastAsia" w:ascii="宋体" w:hAnsi="宋体"/>
          <w:b w:val="0"/>
          <w:bCs/>
          <w:i w:val="0"/>
          <w:caps w:val="0"/>
          <w:color w:val="auto"/>
          <w:spacing w:val="0"/>
          <w:w w:val="100"/>
          <w:sz w:val="24"/>
          <w:szCs w:val="24"/>
          <w:highlight w:val="none"/>
        </w:rPr>
        <w:t>、</w:t>
      </w:r>
      <w:r>
        <w:rPr>
          <w:rFonts w:ascii="宋体" w:hAnsi="宋体"/>
          <w:b w:val="0"/>
          <w:bCs/>
          <w:i w:val="0"/>
          <w:caps w:val="0"/>
          <w:color w:val="auto"/>
          <w:spacing w:val="0"/>
          <w:w w:val="100"/>
          <w:sz w:val="24"/>
          <w:szCs w:val="24"/>
          <w:highlight w:val="none"/>
        </w:rPr>
        <w:t>行业</w:t>
      </w:r>
      <w:r>
        <w:rPr>
          <w:rFonts w:hint="eastAsia" w:ascii="宋体" w:hAnsi="宋体"/>
          <w:b w:val="0"/>
          <w:bCs/>
          <w:i w:val="0"/>
          <w:caps w:val="0"/>
          <w:color w:val="auto"/>
          <w:spacing w:val="0"/>
          <w:w w:val="100"/>
          <w:sz w:val="24"/>
          <w:szCs w:val="24"/>
          <w:highlight w:val="none"/>
        </w:rPr>
        <w:t>和企业</w:t>
      </w:r>
      <w:r>
        <w:rPr>
          <w:rFonts w:ascii="宋体" w:hAnsi="宋体"/>
          <w:b w:val="0"/>
          <w:bCs/>
          <w:i w:val="0"/>
          <w:caps w:val="0"/>
          <w:color w:val="auto"/>
          <w:spacing w:val="0"/>
          <w:w w:val="100"/>
          <w:sz w:val="24"/>
          <w:szCs w:val="24"/>
          <w:highlight w:val="none"/>
        </w:rPr>
        <w:t>的有关标准，且质量安全可靠，符合买方的技术要求。</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95" w:name="_Toc374294150"/>
      <w:bookmarkEnd w:id="95"/>
      <w:bookmarkStart w:id="96" w:name="_Toc374294081"/>
      <w:bookmarkEnd w:id="96"/>
      <w:bookmarkStart w:id="97" w:name="_Toc374294080"/>
      <w:bookmarkEnd w:id="97"/>
      <w:bookmarkStart w:id="98" w:name="_Toc374294151"/>
      <w:bookmarkEnd w:id="98"/>
      <w:bookmarkStart w:id="99" w:name="_Toc374294022"/>
      <w:bookmarkEnd w:id="99"/>
      <w:bookmarkStart w:id="100" w:name="_Toc374294208"/>
      <w:bookmarkEnd w:id="100"/>
      <w:bookmarkStart w:id="101" w:name="_Toc374294078"/>
      <w:bookmarkEnd w:id="101"/>
      <w:bookmarkStart w:id="102" w:name="_Toc374294024"/>
      <w:bookmarkEnd w:id="102"/>
      <w:bookmarkStart w:id="103" w:name="_Toc374294152"/>
      <w:bookmarkEnd w:id="103"/>
      <w:bookmarkStart w:id="104" w:name="_Toc374294079"/>
      <w:bookmarkEnd w:id="104"/>
      <w:bookmarkStart w:id="105" w:name="_Toc374294023"/>
      <w:bookmarkEnd w:id="105"/>
      <w:bookmarkStart w:id="106" w:name="_Toc374294206"/>
      <w:bookmarkEnd w:id="106"/>
      <w:bookmarkStart w:id="107" w:name="_Toc374294021"/>
      <w:bookmarkEnd w:id="107"/>
      <w:bookmarkStart w:id="108" w:name="_Toc374294207"/>
      <w:bookmarkEnd w:id="108"/>
      <w:bookmarkStart w:id="109" w:name="_Toc374294153"/>
      <w:bookmarkEnd w:id="109"/>
      <w:bookmarkStart w:id="110" w:name="_Toc374294205"/>
      <w:bookmarkEnd w:id="110"/>
      <w:bookmarkStart w:id="111" w:name="_Toc389136353"/>
      <w:bookmarkStart w:id="112" w:name="_Toc374294438"/>
      <w:bookmarkStart w:id="113" w:name="_Toc407200174"/>
      <w:r>
        <w:rPr>
          <w:rFonts w:hint="eastAsia" w:ascii="黑体" w:hAnsi="黑体" w:eastAsia="黑体"/>
          <w:b w:val="0"/>
          <w:i w:val="0"/>
          <w:caps w:val="0"/>
          <w:color w:val="auto"/>
          <w:spacing w:val="0"/>
          <w:w w:val="100"/>
          <w:sz w:val="30"/>
          <w:szCs w:val="30"/>
          <w:highlight w:val="none"/>
        </w:rPr>
        <w:t>技术服务</w:t>
      </w:r>
      <w:bookmarkEnd w:id="111"/>
      <w:bookmarkEnd w:id="112"/>
      <w:bookmarkEnd w:id="113"/>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卖方有义务</w:t>
      </w:r>
      <w:r>
        <w:rPr>
          <w:rFonts w:hint="eastAsia" w:ascii="宋体" w:hAnsi="宋体"/>
          <w:b w:val="0"/>
          <w:bCs/>
          <w:i w:val="0"/>
          <w:caps w:val="0"/>
          <w:color w:val="auto"/>
          <w:spacing w:val="0"/>
          <w:w w:val="100"/>
          <w:sz w:val="24"/>
          <w:szCs w:val="24"/>
          <w:highlight w:val="none"/>
        </w:rPr>
        <w:t>按照买方要求</w:t>
      </w:r>
      <w:r>
        <w:rPr>
          <w:rFonts w:ascii="宋体" w:hAnsi="宋体"/>
          <w:b w:val="0"/>
          <w:bCs/>
          <w:i w:val="0"/>
          <w:caps w:val="0"/>
          <w:color w:val="auto"/>
          <w:spacing w:val="0"/>
          <w:w w:val="100"/>
          <w:sz w:val="24"/>
          <w:szCs w:val="24"/>
          <w:highlight w:val="none"/>
        </w:rPr>
        <w:t>派遣</w:t>
      </w:r>
      <w:r>
        <w:rPr>
          <w:rFonts w:hint="eastAsia" w:ascii="宋体" w:hAnsi="宋体"/>
          <w:b w:val="0"/>
          <w:bCs/>
          <w:i w:val="0"/>
          <w:caps w:val="0"/>
          <w:color w:val="auto"/>
          <w:spacing w:val="0"/>
          <w:w w:val="100"/>
          <w:sz w:val="24"/>
          <w:szCs w:val="24"/>
          <w:highlight w:val="none"/>
        </w:rPr>
        <w:t>经验丰富、</w:t>
      </w:r>
      <w:r>
        <w:rPr>
          <w:rFonts w:ascii="宋体" w:hAnsi="宋体"/>
          <w:b w:val="0"/>
          <w:bCs/>
          <w:i w:val="0"/>
          <w:caps w:val="0"/>
          <w:color w:val="auto"/>
          <w:spacing w:val="0"/>
          <w:w w:val="100"/>
          <w:sz w:val="24"/>
          <w:szCs w:val="24"/>
          <w:highlight w:val="none"/>
        </w:rPr>
        <w:t>技术熟练、身体健康的技术人员到买方</w:t>
      </w:r>
      <w:r>
        <w:rPr>
          <w:rFonts w:hint="eastAsia" w:ascii="宋体" w:hAnsi="宋体"/>
          <w:b w:val="0"/>
          <w:bCs/>
          <w:i w:val="0"/>
          <w:caps w:val="0"/>
          <w:color w:val="auto"/>
          <w:spacing w:val="0"/>
          <w:w w:val="100"/>
          <w:sz w:val="24"/>
          <w:szCs w:val="24"/>
          <w:highlight w:val="none"/>
        </w:rPr>
        <w:t>指定地点</w:t>
      </w:r>
      <w:r>
        <w:rPr>
          <w:rFonts w:ascii="宋体" w:hAnsi="宋体"/>
          <w:b w:val="0"/>
          <w:bCs/>
          <w:i w:val="0"/>
          <w:caps w:val="0"/>
          <w:color w:val="auto"/>
          <w:spacing w:val="0"/>
          <w:w w:val="100"/>
          <w:sz w:val="24"/>
          <w:szCs w:val="24"/>
          <w:highlight w:val="none"/>
        </w:rPr>
        <w:t>，</w:t>
      </w:r>
      <w:r>
        <w:rPr>
          <w:rFonts w:hint="eastAsia" w:ascii="宋体" w:hAnsi="宋体"/>
          <w:b w:val="0"/>
          <w:bCs/>
          <w:i w:val="0"/>
          <w:caps w:val="0"/>
          <w:color w:val="auto"/>
          <w:spacing w:val="0"/>
          <w:w w:val="100"/>
          <w:sz w:val="24"/>
          <w:szCs w:val="24"/>
          <w:highlight w:val="none"/>
        </w:rPr>
        <w:t>就</w:t>
      </w:r>
      <w:r>
        <w:rPr>
          <w:rFonts w:ascii="宋体" w:hAnsi="宋体"/>
          <w:b w:val="0"/>
          <w:bCs/>
          <w:i w:val="0"/>
          <w:caps w:val="0"/>
          <w:color w:val="auto"/>
          <w:spacing w:val="0"/>
          <w:w w:val="100"/>
          <w:sz w:val="24"/>
          <w:szCs w:val="24"/>
          <w:highlight w:val="none"/>
        </w:rPr>
        <w:t>合同产品</w:t>
      </w:r>
      <w:r>
        <w:rPr>
          <w:rFonts w:hint="eastAsia" w:ascii="宋体" w:hAnsi="宋体"/>
          <w:b w:val="0"/>
          <w:bCs/>
          <w:i w:val="0"/>
          <w:caps w:val="0"/>
          <w:color w:val="auto"/>
          <w:spacing w:val="0"/>
          <w:w w:val="100"/>
          <w:sz w:val="24"/>
          <w:szCs w:val="24"/>
          <w:highlight w:val="none"/>
        </w:rPr>
        <w:t>的</w:t>
      </w:r>
      <w:r>
        <w:rPr>
          <w:rFonts w:ascii="宋体" w:hAnsi="宋体"/>
          <w:b w:val="0"/>
          <w:bCs/>
          <w:i w:val="0"/>
          <w:caps w:val="0"/>
          <w:color w:val="auto"/>
          <w:spacing w:val="0"/>
          <w:w w:val="100"/>
          <w:sz w:val="24"/>
          <w:szCs w:val="24"/>
          <w:highlight w:val="none"/>
        </w:rPr>
        <w:t>存放、保管、</w:t>
      </w:r>
      <w:r>
        <w:rPr>
          <w:rFonts w:hint="eastAsia" w:ascii="宋体" w:hAnsi="宋体"/>
          <w:b w:val="0"/>
          <w:bCs/>
          <w:i w:val="0"/>
          <w:caps w:val="0"/>
          <w:color w:val="auto"/>
          <w:spacing w:val="0"/>
          <w:w w:val="100"/>
          <w:sz w:val="24"/>
          <w:szCs w:val="24"/>
          <w:highlight w:val="none"/>
        </w:rPr>
        <w:t>安装调试、</w:t>
      </w:r>
      <w:r>
        <w:rPr>
          <w:rFonts w:ascii="宋体" w:hAnsi="宋体"/>
          <w:b w:val="0"/>
          <w:bCs/>
          <w:i w:val="0"/>
          <w:caps w:val="0"/>
          <w:color w:val="auto"/>
          <w:spacing w:val="0"/>
          <w:w w:val="100"/>
          <w:sz w:val="24"/>
          <w:szCs w:val="24"/>
          <w:highlight w:val="none"/>
        </w:rPr>
        <w:t>保养维护、使用以及性能检验分析工作</w:t>
      </w:r>
      <w:r>
        <w:rPr>
          <w:rFonts w:hint="eastAsia" w:ascii="宋体" w:hAnsi="宋体"/>
          <w:b w:val="0"/>
          <w:bCs/>
          <w:i w:val="0"/>
          <w:caps w:val="0"/>
          <w:color w:val="auto"/>
          <w:spacing w:val="0"/>
          <w:w w:val="100"/>
          <w:sz w:val="24"/>
          <w:szCs w:val="24"/>
          <w:highlight w:val="none"/>
        </w:rPr>
        <w:t>进行指导，负责解决出现的问题</w:t>
      </w:r>
      <w:r>
        <w:rPr>
          <w:rFonts w:ascii="宋体" w:hAnsi="宋体"/>
          <w:b w:val="0"/>
          <w:bCs/>
          <w:i w:val="0"/>
          <w:caps w:val="0"/>
          <w:color w:val="auto"/>
          <w:spacing w:val="0"/>
          <w:w w:val="100"/>
          <w:sz w:val="24"/>
          <w:szCs w:val="24"/>
          <w:highlight w:val="none"/>
        </w:rPr>
        <w:t>。</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卖</w:t>
      </w:r>
      <w:r>
        <w:rPr>
          <w:rFonts w:ascii="宋体" w:hAnsi="宋体"/>
          <w:b w:val="0"/>
          <w:bCs/>
          <w:i w:val="0"/>
          <w:caps w:val="0"/>
          <w:color w:val="auto"/>
          <w:spacing w:val="0"/>
          <w:w w:val="100"/>
          <w:sz w:val="24"/>
          <w:szCs w:val="24"/>
          <w:highlight w:val="none"/>
        </w:rPr>
        <w:t>方人员在</w:t>
      </w:r>
      <w:r>
        <w:rPr>
          <w:rFonts w:hint="eastAsia" w:ascii="宋体" w:hAnsi="宋体"/>
          <w:b w:val="0"/>
          <w:bCs/>
          <w:i w:val="0"/>
          <w:caps w:val="0"/>
          <w:color w:val="auto"/>
          <w:spacing w:val="0"/>
          <w:w w:val="100"/>
          <w:sz w:val="24"/>
          <w:szCs w:val="24"/>
          <w:highlight w:val="none"/>
        </w:rPr>
        <w:t>进入买方</w:t>
      </w:r>
      <w:r>
        <w:rPr>
          <w:rFonts w:ascii="宋体" w:hAnsi="宋体"/>
          <w:b w:val="0"/>
          <w:bCs/>
          <w:i w:val="0"/>
          <w:caps w:val="0"/>
          <w:color w:val="auto"/>
          <w:spacing w:val="0"/>
          <w:w w:val="100"/>
          <w:sz w:val="24"/>
          <w:szCs w:val="24"/>
          <w:highlight w:val="none"/>
        </w:rPr>
        <w:t>厂区</w:t>
      </w:r>
      <w:r>
        <w:rPr>
          <w:rFonts w:hint="eastAsia" w:ascii="宋体" w:hAnsi="宋体"/>
          <w:b w:val="0"/>
          <w:bCs/>
          <w:i w:val="0"/>
          <w:caps w:val="0"/>
          <w:color w:val="auto"/>
          <w:spacing w:val="0"/>
          <w:w w:val="100"/>
          <w:sz w:val="24"/>
          <w:szCs w:val="24"/>
          <w:highlight w:val="none"/>
        </w:rPr>
        <w:t>后应</w:t>
      </w:r>
      <w:r>
        <w:rPr>
          <w:rFonts w:ascii="宋体" w:hAnsi="宋体"/>
          <w:b w:val="0"/>
          <w:bCs/>
          <w:i w:val="0"/>
          <w:caps w:val="0"/>
          <w:color w:val="auto"/>
          <w:spacing w:val="0"/>
          <w:w w:val="100"/>
          <w:sz w:val="24"/>
          <w:szCs w:val="24"/>
          <w:highlight w:val="none"/>
        </w:rPr>
        <w:t>遵守</w:t>
      </w:r>
      <w:r>
        <w:rPr>
          <w:rFonts w:hint="eastAsia" w:ascii="宋体" w:hAnsi="宋体"/>
          <w:b w:val="0"/>
          <w:bCs/>
          <w:i w:val="0"/>
          <w:caps w:val="0"/>
          <w:color w:val="auto"/>
          <w:spacing w:val="0"/>
          <w:w w:val="100"/>
          <w:sz w:val="24"/>
          <w:szCs w:val="24"/>
          <w:highlight w:val="none"/>
        </w:rPr>
        <w:t>买</w:t>
      </w:r>
      <w:r>
        <w:rPr>
          <w:rFonts w:ascii="宋体" w:hAnsi="宋体"/>
          <w:b w:val="0"/>
          <w:bCs/>
          <w:i w:val="0"/>
          <w:caps w:val="0"/>
          <w:color w:val="auto"/>
          <w:spacing w:val="0"/>
          <w:w w:val="100"/>
          <w:sz w:val="24"/>
          <w:szCs w:val="24"/>
          <w:highlight w:val="none"/>
        </w:rPr>
        <w:t>方的相关管理制度与规定。</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cs="Times New Roman"/>
          <w:b w:val="0"/>
          <w:bCs/>
          <w:i w:val="0"/>
          <w:caps w:val="0"/>
          <w:color w:val="auto"/>
          <w:spacing w:val="0"/>
          <w:w w:val="100"/>
          <w:sz w:val="24"/>
          <w:szCs w:val="24"/>
          <w:highlight w:val="none"/>
        </w:rPr>
      </w:pPr>
      <w:r>
        <w:rPr>
          <w:rFonts w:hint="eastAsia" w:ascii="宋体" w:hAnsi="宋体" w:cs="Times New Roman"/>
          <w:b w:val="0"/>
          <w:bCs/>
          <w:i w:val="0"/>
          <w:caps w:val="0"/>
          <w:color w:val="auto"/>
          <w:spacing w:val="0"/>
          <w:w w:val="100"/>
          <w:sz w:val="24"/>
          <w:szCs w:val="24"/>
          <w:highlight w:val="none"/>
          <w:lang w:val="en-US" w:eastAsia="zh-CN"/>
        </w:rPr>
        <w:t>卖方</w:t>
      </w:r>
      <w:r>
        <w:rPr>
          <w:rFonts w:hint="eastAsia"/>
          <w:color w:val="auto"/>
          <w:szCs w:val="24"/>
          <w:highlight w:val="none"/>
          <w:lang w:eastAsia="zh-CN"/>
        </w:rPr>
        <w:t>提供1年免费维护服务和技术支持服务，为本项目提供完善周到的技术支持和售后服务，指派技术人员、协调厂商提供技术服务。</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cs="Times New Roman"/>
          <w:b w:val="0"/>
          <w:bCs/>
          <w:i w:val="0"/>
          <w:caps w:val="0"/>
          <w:color w:val="auto"/>
          <w:spacing w:val="0"/>
          <w:w w:val="100"/>
          <w:sz w:val="24"/>
          <w:szCs w:val="24"/>
          <w:highlight w:val="none"/>
        </w:rPr>
      </w:pPr>
      <w:r>
        <w:rPr>
          <w:rFonts w:hint="eastAsia" w:ascii="宋体" w:hAnsi="宋体" w:cs="Times New Roman"/>
          <w:b w:val="0"/>
          <w:bCs/>
          <w:i w:val="0"/>
          <w:caps w:val="0"/>
          <w:color w:val="auto"/>
          <w:spacing w:val="0"/>
          <w:w w:val="100"/>
          <w:sz w:val="24"/>
          <w:szCs w:val="24"/>
          <w:highlight w:val="none"/>
          <w:lang w:val="en-US" w:eastAsia="zh-CN"/>
        </w:rPr>
        <w:t>卖方</w:t>
      </w:r>
      <w:r>
        <w:rPr>
          <w:rFonts w:hint="eastAsia" w:ascii="宋体" w:hAnsi="宋体" w:cs="Times New Roman"/>
          <w:b w:val="0"/>
          <w:bCs/>
          <w:i w:val="0"/>
          <w:caps w:val="0"/>
          <w:color w:val="auto"/>
          <w:spacing w:val="0"/>
          <w:w w:val="100"/>
          <w:sz w:val="24"/>
          <w:szCs w:val="24"/>
          <w:highlight w:val="none"/>
        </w:rPr>
        <w:t>提供不少于3天不少于5人次的厂商认证的工程师安装配置等实操培训课程。</w:t>
      </w:r>
    </w:p>
    <w:p>
      <w:pPr>
        <w:pStyle w:val="37"/>
        <w:numPr>
          <w:ilvl w:val="0"/>
          <w:numId w:val="0"/>
        </w:numPr>
        <w:tabs>
          <w:tab w:val="left" w:pos="851"/>
          <w:tab w:val="left" w:pos="1276"/>
        </w:tabs>
        <w:snapToGrid w:val="0"/>
        <w:spacing w:before="0" w:beforeAutospacing="0" w:after="0" w:afterAutospacing="0" w:line="360" w:lineRule="auto"/>
        <w:ind w:leftChars="0"/>
        <w:jc w:val="both"/>
        <w:textAlignment w:val="baseline"/>
        <w:rPr>
          <w:rFonts w:ascii="宋体" w:hAnsi="宋体" w:cs="Times New Roman"/>
          <w:b w:val="0"/>
          <w:bCs/>
          <w:i w:val="0"/>
          <w:caps w:val="0"/>
          <w:color w:val="auto"/>
          <w:spacing w:val="0"/>
          <w:w w:val="100"/>
          <w:sz w:val="24"/>
          <w:szCs w:val="24"/>
          <w:highlight w:val="none"/>
        </w:rPr>
      </w:pP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14" w:name="_Toc407200175"/>
      <w:bookmarkStart w:id="115" w:name="_Toc374294439"/>
      <w:bookmarkStart w:id="116" w:name="_Toc389136354"/>
      <w:r>
        <w:rPr>
          <w:rFonts w:ascii="黑体" w:hAnsi="黑体" w:eastAsia="黑体"/>
          <w:b w:val="0"/>
          <w:i w:val="0"/>
          <w:caps w:val="0"/>
          <w:color w:val="auto"/>
          <w:spacing w:val="0"/>
          <w:w w:val="100"/>
          <w:sz w:val="30"/>
          <w:szCs w:val="30"/>
          <w:highlight w:val="none"/>
        </w:rPr>
        <w:t>验收</w:t>
      </w:r>
      <w:bookmarkEnd w:id="114"/>
      <w:bookmarkEnd w:id="115"/>
      <w:bookmarkEnd w:id="116"/>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bookmarkStart w:id="117" w:name="_Toc331768234"/>
      <w:r>
        <w:rPr>
          <w:rFonts w:hint="eastAsia" w:ascii="宋体" w:hAnsi="宋体"/>
          <w:b w:val="0"/>
          <w:bCs/>
          <w:i w:val="0"/>
          <w:caps w:val="0"/>
          <w:color w:val="auto"/>
          <w:spacing w:val="0"/>
          <w:w w:val="100"/>
          <w:sz w:val="24"/>
          <w:szCs w:val="24"/>
          <w:highlight w:val="none"/>
        </w:rPr>
        <w:t>合同产品到达交货地点后，</w:t>
      </w:r>
      <w:r>
        <w:rPr>
          <w:rFonts w:ascii="宋体" w:hAnsi="宋体"/>
          <w:b w:val="0"/>
          <w:bCs/>
          <w:i w:val="0"/>
          <w:caps w:val="0"/>
          <w:color w:val="auto"/>
          <w:spacing w:val="0"/>
          <w:w w:val="100"/>
          <w:sz w:val="24"/>
          <w:szCs w:val="24"/>
          <w:highlight w:val="none"/>
        </w:rPr>
        <w:t>买方负责</w:t>
      </w:r>
      <w:r>
        <w:rPr>
          <w:rFonts w:hint="eastAsia" w:ascii="宋体" w:hAnsi="宋体"/>
          <w:b w:val="0"/>
          <w:bCs/>
          <w:i w:val="0"/>
          <w:caps w:val="0"/>
          <w:color w:val="auto"/>
          <w:spacing w:val="0"/>
          <w:w w:val="100"/>
          <w:sz w:val="24"/>
          <w:szCs w:val="24"/>
          <w:highlight w:val="none"/>
        </w:rPr>
        <w:t>组织相关人员进行开箱检验</w:t>
      </w:r>
      <w:bookmarkEnd w:id="117"/>
      <w:r>
        <w:rPr>
          <w:rFonts w:ascii="宋体" w:hAnsi="宋体"/>
          <w:b w:val="0"/>
          <w:bCs/>
          <w:i w:val="0"/>
          <w:caps w:val="0"/>
          <w:color w:val="auto"/>
          <w:spacing w:val="0"/>
          <w:w w:val="100"/>
          <w:sz w:val="24"/>
          <w:szCs w:val="24"/>
          <w:highlight w:val="none"/>
        </w:rPr>
        <w:t>。</w:t>
      </w:r>
      <w:bookmarkStart w:id="118" w:name="_Toc331768235"/>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开箱检验</w:t>
      </w:r>
      <w:r>
        <w:rPr>
          <w:rFonts w:ascii="宋体" w:hAnsi="宋体"/>
          <w:b w:val="0"/>
          <w:bCs/>
          <w:i w:val="0"/>
          <w:caps w:val="0"/>
          <w:color w:val="auto"/>
          <w:spacing w:val="0"/>
          <w:w w:val="100"/>
          <w:sz w:val="24"/>
          <w:szCs w:val="24"/>
          <w:highlight w:val="none"/>
        </w:rPr>
        <w:t>时如果买方</w:t>
      </w:r>
      <w:r>
        <w:rPr>
          <w:rFonts w:hint="eastAsia" w:ascii="宋体" w:hAnsi="宋体"/>
          <w:b w:val="0"/>
          <w:bCs/>
          <w:i w:val="0"/>
          <w:caps w:val="0"/>
          <w:color w:val="auto"/>
          <w:spacing w:val="0"/>
          <w:w w:val="100"/>
          <w:sz w:val="24"/>
          <w:szCs w:val="24"/>
          <w:highlight w:val="none"/>
        </w:rPr>
        <w:t>发现</w:t>
      </w:r>
      <w:r>
        <w:rPr>
          <w:rFonts w:ascii="宋体" w:hAnsi="宋体"/>
          <w:b w:val="0"/>
          <w:bCs/>
          <w:i w:val="0"/>
          <w:caps w:val="0"/>
          <w:color w:val="auto"/>
          <w:spacing w:val="0"/>
          <w:w w:val="100"/>
          <w:sz w:val="24"/>
          <w:szCs w:val="24"/>
          <w:highlight w:val="none"/>
        </w:rPr>
        <w:t>合同产品不符合合同要求</w:t>
      </w:r>
      <w:r>
        <w:rPr>
          <w:rFonts w:hint="eastAsia" w:ascii="宋体" w:hAnsi="宋体"/>
          <w:b w:val="0"/>
          <w:bCs/>
          <w:i w:val="0"/>
          <w:caps w:val="0"/>
          <w:color w:val="auto"/>
          <w:spacing w:val="0"/>
          <w:w w:val="100"/>
          <w:sz w:val="24"/>
          <w:szCs w:val="24"/>
          <w:highlight w:val="none"/>
        </w:rPr>
        <w:t>（如</w:t>
      </w:r>
      <w:r>
        <w:rPr>
          <w:rFonts w:ascii="宋体" w:hAnsi="宋体"/>
          <w:b w:val="0"/>
          <w:bCs/>
          <w:i w:val="0"/>
          <w:caps w:val="0"/>
          <w:color w:val="auto"/>
          <w:spacing w:val="0"/>
          <w:w w:val="100"/>
          <w:sz w:val="24"/>
          <w:szCs w:val="24"/>
          <w:highlight w:val="none"/>
        </w:rPr>
        <w:t>损坏，</w:t>
      </w:r>
      <w:r>
        <w:rPr>
          <w:rFonts w:hint="eastAsia" w:ascii="宋体" w:hAnsi="宋体"/>
          <w:b w:val="0"/>
          <w:bCs/>
          <w:i w:val="0"/>
          <w:caps w:val="0"/>
          <w:color w:val="auto"/>
          <w:spacing w:val="0"/>
          <w:w w:val="100"/>
          <w:sz w:val="24"/>
          <w:szCs w:val="24"/>
          <w:highlight w:val="none"/>
        </w:rPr>
        <w:t>有</w:t>
      </w:r>
      <w:r>
        <w:rPr>
          <w:rFonts w:ascii="宋体" w:hAnsi="宋体"/>
          <w:b w:val="0"/>
          <w:bCs/>
          <w:i w:val="0"/>
          <w:caps w:val="0"/>
          <w:color w:val="auto"/>
          <w:spacing w:val="0"/>
          <w:w w:val="100"/>
          <w:sz w:val="24"/>
          <w:szCs w:val="24"/>
          <w:highlight w:val="none"/>
        </w:rPr>
        <w:t>缺陷、数量缺少或达不到质量标准</w:t>
      </w:r>
      <w:r>
        <w:rPr>
          <w:rFonts w:hint="eastAsia" w:ascii="宋体" w:hAnsi="宋体"/>
          <w:b w:val="0"/>
          <w:bCs/>
          <w:i w:val="0"/>
          <w:caps w:val="0"/>
          <w:color w:val="auto"/>
          <w:spacing w:val="0"/>
          <w:w w:val="100"/>
          <w:sz w:val="24"/>
          <w:szCs w:val="24"/>
          <w:highlight w:val="none"/>
        </w:rPr>
        <w:t>等），</w:t>
      </w:r>
      <w:r>
        <w:rPr>
          <w:rFonts w:ascii="宋体" w:hAnsi="宋体"/>
          <w:b w:val="0"/>
          <w:bCs/>
          <w:i w:val="0"/>
          <w:caps w:val="0"/>
          <w:color w:val="auto"/>
          <w:spacing w:val="0"/>
          <w:w w:val="100"/>
          <w:sz w:val="24"/>
          <w:szCs w:val="24"/>
          <w:highlight w:val="none"/>
        </w:rPr>
        <w:t>卖方应</w:t>
      </w:r>
      <w:r>
        <w:rPr>
          <w:rFonts w:hint="eastAsia" w:ascii="宋体" w:hAnsi="宋体"/>
          <w:b w:val="0"/>
          <w:bCs/>
          <w:i w:val="0"/>
          <w:caps w:val="0"/>
          <w:color w:val="auto"/>
          <w:spacing w:val="0"/>
          <w:w w:val="100"/>
          <w:sz w:val="24"/>
          <w:szCs w:val="24"/>
          <w:highlight w:val="none"/>
        </w:rPr>
        <w:t>按买方要求</w:t>
      </w:r>
      <w:r>
        <w:rPr>
          <w:rFonts w:ascii="宋体" w:hAnsi="宋体"/>
          <w:b w:val="0"/>
          <w:bCs/>
          <w:i w:val="0"/>
          <w:caps w:val="0"/>
          <w:color w:val="auto"/>
          <w:spacing w:val="0"/>
          <w:w w:val="100"/>
          <w:sz w:val="24"/>
          <w:szCs w:val="24"/>
          <w:highlight w:val="none"/>
        </w:rPr>
        <w:t>立即采取措施进行修理</w:t>
      </w:r>
      <w:r>
        <w:rPr>
          <w:rFonts w:hint="eastAsia" w:ascii="宋体" w:hAnsi="宋体"/>
          <w:b w:val="0"/>
          <w:bCs/>
          <w:i w:val="0"/>
          <w:caps w:val="0"/>
          <w:color w:val="auto"/>
          <w:spacing w:val="0"/>
          <w:w w:val="100"/>
          <w:sz w:val="24"/>
          <w:szCs w:val="24"/>
          <w:highlight w:val="none"/>
        </w:rPr>
        <w:t>、补充</w:t>
      </w:r>
      <w:r>
        <w:rPr>
          <w:rFonts w:ascii="宋体" w:hAnsi="宋体"/>
          <w:b w:val="0"/>
          <w:bCs/>
          <w:i w:val="0"/>
          <w:caps w:val="0"/>
          <w:color w:val="auto"/>
          <w:spacing w:val="0"/>
          <w:w w:val="100"/>
          <w:sz w:val="24"/>
          <w:szCs w:val="24"/>
          <w:highlight w:val="none"/>
        </w:rPr>
        <w:t>或更换以满足合同要求，</w:t>
      </w:r>
      <w:r>
        <w:rPr>
          <w:rFonts w:hint="eastAsia" w:ascii="宋体" w:hAnsi="宋体"/>
          <w:b w:val="0"/>
          <w:bCs/>
          <w:i w:val="0"/>
          <w:caps w:val="0"/>
          <w:color w:val="auto"/>
          <w:spacing w:val="0"/>
          <w:w w:val="100"/>
          <w:sz w:val="24"/>
          <w:szCs w:val="24"/>
          <w:highlight w:val="none"/>
        </w:rPr>
        <w:t>并承担</w:t>
      </w:r>
      <w:r>
        <w:rPr>
          <w:rFonts w:ascii="宋体" w:hAnsi="宋体"/>
          <w:b w:val="0"/>
          <w:bCs/>
          <w:i w:val="0"/>
          <w:caps w:val="0"/>
          <w:color w:val="auto"/>
          <w:spacing w:val="0"/>
          <w:w w:val="100"/>
          <w:sz w:val="24"/>
          <w:szCs w:val="24"/>
          <w:highlight w:val="none"/>
        </w:rPr>
        <w:t>由此引起的一切费用</w:t>
      </w:r>
      <w:r>
        <w:rPr>
          <w:rFonts w:hint="eastAsia" w:ascii="宋体" w:hAnsi="宋体"/>
          <w:b w:val="0"/>
          <w:bCs/>
          <w:i w:val="0"/>
          <w:caps w:val="0"/>
          <w:color w:val="auto"/>
          <w:spacing w:val="0"/>
          <w:w w:val="100"/>
          <w:sz w:val="24"/>
          <w:szCs w:val="24"/>
          <w:highlight w:val="none"/>
        </w:rPr>
        <w:t>和责任</w:t>
      </w:r>
      <w:r>
        <w:rPr>
          <w:rFonts w:ascii="宋体" w:hAnsi="宋体"/>
          <w:b w:val="0"/>
          <w:bCs/>
          <w:i w:val="0"/>
          <w:caps w:val="0"/>
          <w:color w:val="auto"/>
          <w:spacing w:val="0"/>
          <w:w w:val="100"/>
          <w:sz w:val="24"/>
          <w:szCs w:val="24"/>
          <w:highlight w:val="none"/>
        </w:rPr>
        <w:t>。</w:t>
      </w:r>
      <w:bookmarkEnd w:id="118"/>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合同产品经</w:t>
      </w:r>
      <w:r>
        <w:rPr>
          <w:rFonts w:hint="eastAsia" w:ascii="宋体" w:hAnsi="宋体"/>
          <w:b w:val="0"/>
          <w:bCs/>
          <w:i w:val="0"/>
          <w:caps w:val="0"/>
          <w:color w:val="auto"/>
          <w:spacing w:val="0"/>
          <w:w w:val="100"/>
          <w:sz w:val="24"/>
          <w:szCs w:val="24"/>
          <w:highlight w:val="none"/>
        </w:rPr>
        <w:t>开箱</w:t>
      </w:r>
      <w:r>
        <w:rPr>
          <w:rFonts w:ascii="宋体" w:hAnsi="宋体"/>
          <w:b w:val="0"/>
          <w:bCs/>
          <w:i w:val="0"/>
          <w:caps w:val="0"/>
          <w:color w:val="auto"/>
          <w:spacing w:val="0"/>
          <w:w w:val="100"/>
          <w:sz w:val="24"/>
          <w:szCs w:val="24"/>
          <w:highlight w:val="none"/>
        </w:rPr>
        <w:t>检验确认符合</w:t>
      </w:r>
      <w:r>
        <w:rPr>
          <w:rFonts w:hint="eastAsia" w:ascii="宋体" w:hAnsi="宋体"/>
          <w:b w:val="0"/>
          <w:bCs/>
          <w:i w:val="0"/>
          <w:caps w:val="0"/>
          <w:color w:val="auto"/>
          <w:spacing w:val="0"/>
          <w:w w:val="100"/>
          <w:sz w:val="24"/>
          <w:szCs w:val="24"/>
          <w:highlight w:val="none"/>
        </w:rPr>
        <w:t>合同约定</w:t>
      </w:r>
      <w:r>
        <w:rPr>
          <w:rFonts w:ascii="宋体" w:hAnsi="宋体"/>
          <w:b w:val="0"/>
          <w:bCs/>
          <w:i w:val="0"/>
          <w:caps w:val="0"/>
          <w:color w:val="auto"/>
          <w:spacing w:val="0"/>
          <w:w w:val="100"/>
          <w:sz w:val="24"/>
          <w:szCs w:val="24"/>
          <w:highlight w:val="none"/>
        </w:rPr>
        <w:t>，</w:t>
      </w:r>
      <w:r>
        <w:rPr>
          <w:rFonts w:hint="eastAsia" w:ascii="宋体" w:hAnsi="宋体"/>
          <w:b w:val="0"/>
          <w:bCs/>
          <w:i w:val="0"/>
          <w:caps w:val="0"/>
          <w:color w:val="auto"/>
          <w:spacing w:val="0"/>
          <w:w w:val="100"/>
          <w:sz w:val="24"/>
          <w:szCs w:val="24"/>
          <w:highlight w:val="none"/>
        </w:rPr>
        <w:t>视为验收合格。</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bookmarkStart w:id="119" w:name="_Toc331768237"/>
      <w:r>
        <w:rPr>
          <w:rFonts w:hint="eastAsia" w:ascii="宋体" w:hAnsi="宋体"/>
          <w:b w:val="0"/>
          <w:bCs/>
          <w:i w:val="0"/>
          <w:caps w:val="0"/>
          <w:color w:val="auto"/>
          <w:spacing w:val="0"/>
          <w:w w:val="100"/>
          <w:sz w:val="24"/>
          <w:szCs w:val="24"/>
          <w:highlight w:val="none"/>
        </w:rPr>
        <w:t>合同产品经</w:t>
      </w:r>
      <w:r>
        <w:rPr>
          <w:rFonts w:ascii="宋体" w:hAnsi="宋体"/>
          <w:b w:val="0"/>
          <w:bCs/>
          <w:i w:val="0"/>
          <w:caps w:val="0"/>
          <w:color w:val="auto"/>
          <w:spacing w:val="0"/>
          <w:w w:val="100"/>
          <w:sz w:val="24"/>
          <w:szCs w:val="24"/>
          <w:highlight w:val="none"/>
        </w:rPr>
        <w:t>检验没发现问题或卖方已按索赔要求予以更换或修理，均不能视为卖方按合同规定应承担的质量保证责任的解除。</w:t>
      </w:r>
      <w:bookmarkEnd w:id="119"/>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20" w:name="_Toc374294440"/>
      <w:bookmarkStart w:id="121" w:name="_Toc389136355"/>
      <w:bookmarkStart w:id="122" w:name="_Toc407200176"/>
      <w:r>
        <w:rPr>
          <w:rFonts w:hint="eastAsia" w:ascii="黑体" w:hAnsi="黑体" w:eastAsia="黑体"/>
          <w:b w:val="0"/>
          <w:i w:val="0"/>
          <w:caps w:val="0"/>
          <w:color w:val="auto"/>
          <w:spacing w:val="0"/>
          <w:w w:val="100"/>
          <w:sz w:val="30"/>
          <w:szCs w:val="30"/>
          <w:highlight w:val="none"/>
        </w:rPr>
        <w:t>质量保证期</w:t>
      </w:r>
      <w:bookmarkEnd w:id="120"/>
      <w:bookmarkEnd w:id="121"/>
      <w:bookmarkEnd w:id="122"/>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合同产品</w:t>
      </w:r>
      <w:r>
        <w:rPr>
          <w:rFonts w:hint="eastAsia" w:ascii="宋体" w:hAnsi="宋体"/>
          <w:b w:val="0"/>
          <w:bCs/>
          <w:i w:val="0"/>
          <w:caps w:val="0"/>
          <w:color w:val="auto"/>
          <w:spacing w:val="0"/>
          <w:w w:val="100"/>
          <w:sz w:val="24"/>
          <w:szCs w:val="24"/>
          <w:highlight w:val="none"/>
        </w:rPr>
        <w:t>的</w:t>
      </w:r>
      <w:r>
        <w:rPr>
          <w:rFonts w:ascii="宋体" w:hAnsi="宋体"/>
          <w:b w:val="0"/>
          <w:bCs/>
          <w:i w:val="0"/>
          <w:caps w:val="0"/>
          <w:color w:val="auto"/>
          <w:spacing w:val="0"/>
          <w:w w:val="100"/>
          <w:sz w:val="24"/>
          <w:szCs w:val="24"/>
          <w:highlight w:val="none"/>
        </w:rPr>
        <w:t>质量保证期</w:t>
      </w:r>
      <w:r>
        <w:rPr>
          <w:rFonts w:hint="eastAsia" w:ascii="宋体" w:hAnsi="宋体"/>
          <w:b w:val="0"/>
          <w:bCs/>
          <w:i w:val="0"/>
          <w:caps w:val="0"/>
          <w:color w:val="auto"/>
          <w:spacing w:val="0"/>
          <w:w w:val="100"/>
          <w:sz w:val="24"/>
          <w:szCs w:val="24"/>
          <w:highlight w:val="none"/>
        </w:rPr>
        <w:t>见前附表。</w:t>
      </w:r>
      <w:r>
        <w:rPr>
          <w:rFonts w:ascii="宋体" w:hAnsi="宋体"/>
          <w:b w:val="0"/>
          <w:bCs/>
          <w:i w:val="0"/>
          <w:caps w:val="0"/>
          <w:color w:val="auto"/>
          <w:spacing w:val="0"/>
          <w:w w:val="100"/>
          <w:sz w:val="24"/>
          <w:szCs w:val="24"/>
          <w:highlight w:val="none"/>
        </w:rPr>
        <w:t>在质</w:t>
      </w:r>
      <w:r>
        <w:rPr>
          <w:rFonts w:hint="eastAsia" w:ascii="宋体" w:hAnsi="宋体"/>
          <w:b w:val="0"/>
          <w:bCs/>
          <w:i w:val="0"/>
          <w:caps w:val="0"/>
          <w:color w:val="auto"/>
          <w:spacing w:val="0"/>
          <w:w w:val="100"/>
          <w:sz w:val="24"/>
          <w:szCs w:val="24"/>
          <w:highlight w:val="none"/>
        </w:rPr>
        <w:t>量</w:t>
      </w:r>
      <w:r>
        <w:rPr>
          <w:rFonts w:ascii="宋体" w:hAnsi="宋体"/>
          <w:b w:val="0"/>
          <w:bCs/>
          <w:i w:val="0"/>
          <w:caps w:val="0"/>
          <w:color w:val="auto"/>
          <w:spacing w:val="0"/>
          <w:w w:val="100"/>
          <w:sz w:val="24"/>
          <w:szCs w:val="24"/>
          <w:highlight w:val="none"/>
        </w:rPr>
        <w:t>保</w:t>
      </w:r>
      <w:r>
        <w:rPr>
          <w:rFonts w:hint="eastAsia" w:ascii="宋体" w:hAnsi="宋体"/>
          <w:b w:val="0"/>
          <w:bCs/>
          <w:i w:val="0"/>
          <w:caps w:val="0"/>
          <w:color w:val="auto"/>
          <w:spacing w:val="0"/>
          <w:w w:val="100"/>
          <w:sz w:val="24"/>
          <w:szCs w:val="24"/>
          <w:highlight w:val="none"/>
        </w:rPr>
        <w:t>证</w:t>
      </w:r>
      <w:r>
        <w:rPr>
          <w:rFonts w:ascii="宋体" w:hAnsi="宋体"/>
          <w:b w:val="0"/>
          <w:bCs/>
          <w:i w:val="0"/>
          <w:caps w:val="0"/>
          <w:color w:val="auto"/>
          <w:spacing w:val="0"/>
          <w:w w:val="100"/>
          <w:sz w:val="24"/>
          <w:szCs w:val="24"/>
          <w:highlight w:val="none"/>
        </w:rPr>
        <w:t>期内，卖方应对由</w:t>
      </w:r>
      <w:r>
        <w:rPr>
          <w:rFonts w:hint="eastAsia" w:ascii="宋体" w:hAnsi="宋体"/>
          <w:b w:val="0"/>
          <w:bCs/>
          <w:i w:val="0"/>
          <w:caps w:val="0"/>
          <w:color w:val="auto"/>
          <w:spacing w:val="0"/>
          <w:w w:val="100"/>
          <w:sz w:val="24"/>
          <w:szCs w:val="24"/>
          <w:highlight w:val="none"/>
        </w:rPr>
        <w:t>于</w:t>
      </w:r>
      <w:r>
        <w:rPr>
          <w:rFonts w:ascii="宋体" w:hAnsi="宋体"/>
          <w:b w:val="0"/>
          <w:bCs/>
          <w:i w:val="0"/>
          <w:caps w:val="0"/>
          <w:color w:val="auto"/>
          <w:spacing w:val="0"/>
          <w:w w:val="100"/>
          <w:sz w:val="24"/>
          <w:szCs w:val="24"/>
          <w:highlight w:val="none"/>
        </w:rPr>
        <w:t>设计和（或）制造缺陷而</w:t>
      </w:r>
      <w:r>
        <w:rPr>
          <w:rFonts w:hint="eastAsia" w:ascii="宋体" w:hAnsi="宋体"/>
          <w:b w:val="0"/>
          <w:bCs/>
          <w:i w:val="0"/>
          <w:caps w:val="0"/>
          <w:color w:val="auto"/>
          <w:spacing w:val="0"/>
          <w:w w:val="100"/>
          <w:sz w:val="24"/>
          <w:szCs w:val="24"/>
          <w:highlight w:val="none"/>
        </w:rPr>
        <w:t>引起</w:t>
      </w:r>
      <w:r>
        <w:rPr>
          <w:rFonts w:ascii="宋体" w:hAnsi="宋体"/>
          <w:b w:val="0"/>
          <w:bCs/>
          <w:i w:val="0"/>
          <w:caps w:val="0"/>
          <w:color w:val="auto"/>
          <w:spacing w:val="0"/>
          <w:w w:val="100"/>
          <w:sz w:val="24"/>
          <w:szCs w:val="24"/>
          <w:highlight w:val="none"/>
        </w:rPr>
        <w:t>的</w:t>
      </w:r>
      <w:r>
        <w:rPr>
          <w:rFonts w:hint="eastAsia" w:ascii="宋体" w:hAnsi="宋体"/>
          <w:b w:val="0"/>
          <w:bCs/>
          <w:i w:val="0"/>
          <w:caps w:val="0"/>
          <w:color w:val="auto"/>
          <w:spacing w:val="0"/>
          <w:w w:val="100"/>
          <w:sz w:val="24"/>
          <w:szCs w:val="24"/>
          <w:highlight w:val="none"/>
        </w:rPr>
        <w:t>合同产品的</w:t>
      </w:r>
      <w:r>
        <w:rPr>
          <w:rFonts w:ascii="宋体" w:hAnsi="宋体"/>
          <w:b w:val="0"/>
          <w:bCs/>
          <w:i w:val="0"/>
          <w:caps w:val="0"/>
          <w:color w:val="auto"/>
          <w:spacing w:val="0"/>
          <w:w w:val="100"/>
          <w:sz w:val="24"/>
          <w:szCs w:val="24"/>
          <w:highlight w:val="none"/>
        </w:rPr>
        <w:t>任何故障负责</w:t>
      </w:r>
      <w:r>
        <w:rPr>
          <w:rFonts w:hint="eastAsia" w:ascii="宋体" w:hAnsi="宋体"/>
          <w:b w:val="0"/>
          <w:bCs/>
          <w:i w:val="0"/>
          <w:caps w:val="0"/>
          <w:color w:val="auto"/>
          <w:spacing w:val="0"/>
          <w:w w:val="100"/>
          <w:sz w:val="24"/>
          <w:szCs w:val="24"/>
          <w:highlight w:val="none"/>
        </w:rPr>
        <w:t>，包括但不限于修理、更换或退货等</w:t>
      </w:r>
      <w:r>
        <w:rPr>
          <w:rFonts w:ascii="宋体" w:hAnsi="宋体"/>
          <w:b w:val="0"/>
          <w:bCs/>
          <w:i w:val="0"/>
          <w:caps w:val="0"/>
          <w:color w:val="auto"/>
          <w:spacing w:val="0"/>
          <w:w w:val="100"/>
          <w:sz w:val="24"/>
          <w:szCs w:val="24"/>
          <w:highlight w:val="none"/>
        </w:rPr>
        <w:t>。</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在质量保证期内，如发现卖方提供的合同产品存在缺陷，不符合合同约定时，卖方应在接到买方通知后3日内或双方协商一致的其他期限内（如有）</w:t>
      </w:r>
      <w:r>
        <w:rPr>
          <w:rFonts w:ascii="宋体" w:hAnsi="宋体"/>
          <w:b w:val="0"/>
          <w:bCs/>
          <w:i w:val="0"/>
          <w:caps w:val="0"/>
          <w:color w:val="auto"/>
          <w:spacing w:val="0"/>
          <w:w w:val="100"/>
          <w:sz w:val="24"/>
          <w:szCs w:val="24"/>
          <w:highlight w:val="none"/>
        </w:rPr>
        <w:t>免费进行维修</w:t>
      </w:r>
      <w:r>
        <w:rPr>
          <w:rFonts w:hint="eastAsia" w:ascii="宋体" w:hAnsi="宋体"/>
          <w:b w:val="0"/>
          <w:bCs/>
          <w:i w:val="0"/>
          <w:caps w:val="0"/>
          <w:color w:val="auto"/>
          <w:spacing w:val="0"/>
          <w:w w:val="100"/>
          <w:sz w:val="24"/>
          <w:szCs w:val="24"/>
          <w:highlight w:val="none"/>
        </w:rPr>
        <w:t>、</w:t>
      </w:r>
      <w:r>
        <w:rPr>
          <w:rFonts w:ascii="宋体" w:hAnsi="宋体"/>
          <w:b w:val="0"/>
          <w:bCs/>
          <w:i w:val="0"/>
          <w:caps w:val="0"/>
          <w:color w:val="auto"/>
          <w:spacing w:val="0"/>
          <w:w w:val="100"/>
          <w:sz w:val="24"/>
          <w:szCs w:val="24"/>
          <w:highlight w:val="none"/>
        </w:rPr>
        <w:t>更换</w:t>
      </w:r>
      <w:r>
        <w:rPr>
          <w:rFonts w:hint="eastAsia" w:ascii="宋体" w:hAnsi="宋体"/>
          <w:b w:val="0"/>
          <w:bCs/>
          <w:i w:val="0"/>
          <w:caps w:val="0"/>
          <w:color w:val="auto"/>
          <w:spacing w:val="0"/>
          <w:w w:val="100"/>
          <w:sz w:val="24"/>
          <w:szCs w:val="24"/>
          <w:highlight w:val="none"/>
        </w:rPr>
        <w:t>或办理退货并赔偿买方由此遭受的经济损失</w:t>
      </w:r>
      <w:r>
        <w:rPr>
          <w:rFonts w:ascii="宋体" w:hAnsi="宋体"/>
          <w:b w:val="0"/>
          <w:bCs/>
          <w:i w:val="0"/>
          <w:caps w:val="0"/>
          <w:color w:val="auto"/>
          <w:spacing w:val="0"/>
          <w:w w:val="100"/>
          <w:sz w:val="24"/>
          <w:szCs w:val="24"/>
          <w:highlight w:val="none"/>
        </w:rPr>
        <w:t>。因</w:t>
      </w:r>
      <w:r>
        <w:rPr>
          <w:rFonts w:hint="eastAsia" w:ascii="宋体" w:hAnsi="宋体"/>
          <w:b w:val="0"/>
          <w:bCs/>
          <w:i w:val="0"/>
          <w:caps w:val="0"/>
          <w:color w:val="auto"/>
          <w:spacing w:val="0"/>
          <w:w w:val="100"/>
          <w:sz w:val="24"/>
          <w:szCs w:val="24"/>
          <w:highlight w:val="none"/>
        </w:rPr>
        <w:t>买</w:t>
      </w:r>
      <w:r>
        <w:rPr>
          <w:rFonts w:ascii="宋体" w:hAnsi="宋体"/>
          <w:b w:val="0"/>
          <w:bCs/>
          <w:i w:val="0"/>
          <w:caps w:val="0"/>
          <w:color w:val="auto"/>
          <w:spacing w:val="0"/>
          <w:w w:val="100"/>
          <w:sz w:val="24"/>
          <w:szCs w:val="24"/>
          <w:highlight w:val="none"/>
        </w:rPr>
        <w:t>方操作使用不当引起的故障或损坏需</w:t>
      </w:r>
      <w:r>
        <w:rPr>
          <w:rFonts w:hint="eastAsia" w:ascii="宋体" w:hAnsi="宋体"/>
          <w:b w:val="0"/>
          <w:bCs/>
          <w:i w:val="0"/>
          <w:caps w:val="0"/>
          <w:color w:val="auto"/>
          <w:spacing w:val="0"/>
          <w:w w:val="100"/>
          <w:sz w:val="24"/>
          <w:szCs w:val="24"/>
          <w:highlight w:val="none"/>
        </w:rPr>
        <w:t>卖</w:t>
      </w:r>
      <w:r>
        <w:rPr>
          <w:rFonts w:ascii="宋体" w:hAnsi="宋体"/>
          <w:b w:val="0"/>
          <w:bCs/>
          <w:i w:val="0"/>
          <w:caps w:val="0"/>
          <w:color w:val="auto"/>
          <w:spacing w:val="0"/>
          <w:w w:val="100"/>
          <w:sz w:val="24"/>
          <w:szCs w:val="24"/>
          <w:highlight w:val="none"/>
        </w:rPr>
        <w:t>方提供服务的，</w:t>
      </w:r>
      <w:r>
        <w:rPr>
          <w:rFonts w:hint="eastAsia" w:ascii="宋体" w:hAnsi="宋体"/>
          <w:b w:val="0"/>
          <w:bCs/>
          <w:i w:val="0"/>
          <w:caps w:val="0"/>
          <w:color w:val="auto"/>
          <w:spacing w:val="0"/>
          <w:w w:val="100"/>
          <w:sz w:val="24"/>
          <w:szCs w:val="24"/>
          <w:highlight w:val="none"/>
        </w:rPr>
        <w:t>卖方</w:t>
      </w:r>
      <w:r>
        <w:rPr>
          <w:rFonts w:ascii="宋体" w:hAnsi="宋体"/>
          <w:b w:val="0"/>
          <w:bCs/>
          <w:i w:val="0"/>
          <w:caps w:val="0"/>
          <w:color w:val="auto"/>
          <w:spacing w:val="0"/>
          <w:w w:val="100"/>
          <w:sz w:val="24"/>
          <w:szCs w:val="24"/>
          <w:highlight w:val="none"/>
        </w:rPr>
        <w:t>只收取配件成本费。</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卖方未按买方要求对有缺陷的合同产品进行修理、更换或办理退货的，买方有权自行或委托第三方对合同产品进行修理或更换，由此发生的所有费用均由卖方承担。</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23" w:name="_Toc389136357"/>
      <w:bookmarkStart w:id="124" w:name="_Toc407200177"/>
      <w:r>
        <w:rPr>
          <w:rFonts w:hint="eastAsia" w:ascii="黑体" w:hAnsi="黑体" w:eastAsia="黑体"/>
          <w:b w:val="0"/>
          <w:i w:val="0"/>
          <w:caps w:val="0"/>
          <w:color w:val="auto"/>
          <w:spacing w:val="0"/>
          <w:w w:val="100"/>
          <w:sz w:val="30"/>
          <w:szCs w:val="30"/>
          <w:highlight w:val="none"/>
        </w:rPr>
        <w:t>变更</w:t>
      </w:r>
      <w:bookmarkEnd w:id="123"/>
      <w:bookmarkEnd w:id="124"/>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bookmarkStart w:id="125" w:name="_Toc389221778"/>
      <w:bookmarkStart w:id="126" w:name="_Toc389136358"/>
      <w:r>
        <w:rPr>
          <w:rFonts w:hint="eastAsia" w:ascii="宋体" w:hAnsi="宋体"/>
          <w:b w:val="0"/>
          <w:bCs/>
          <w:i w:val="0"/>
          <w:caps w:val="0"/>
          <w:color w:val="auto"/>
          <w:spacing w:val="0"/>
          <w:w w:val="100"/>
          <w:sz w:val="24"/>
          <w:szCs w:val="24"/>
          <w:highlight w:val="none"/>
        </w:rPr>
        <w:t>买方有权通过向卖方下达书面变更指令的方式对合同产品的数量、技术要求、交货期等作出变更，卖方收到买方的变更指令后应当立即执行。除双方另有约定外，对合同内容进行修改或补充的，应由双方充分协商形成书面文件，且该书面文件需经双方法定代表人（负责人）或授权代表签字</w:t>
      </w:r>
      <w:bookmarkEnd w:id="125"/>
      <w:bookmarkEnd w:id="126"/>
      <w:r>
        <w:rPr>
          <w:rFonts w:hint="eastAsia" w:ascii="宋体" w:hAnsi="宋体"/>
          <w:b w:val="0"/>
          <w:bCs/>
          <w:i w:val="0"/>
          <w:caps w:val="0"/>
          <w:color w:val="auto"/>
          <w:spacing w:val="0"/>
          <w:w w:val="100"/>
          <w:sz w:val="24"/>
          <w:szCs w:val="24"/>
          <w:highlight w:val="none"/>
        </w:rPr>
        <w:t>。</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27" w:name="_Toc407200178"/>
      <w:bookmarkStart w:id="128" w:name="_Toc389136360"/>
      <w:bookmarkStart w:id="129" w:name="_Toc374294447"/>
      <w:r>
        <w:rPr>
          <w:rFonts w:hint="eastAsia" w:ascii="黑体" w:hAnsi="黑体" w:eastAsia="黑体"/>
          <w:b w:val="0"/>
          <w:i w:val="0"/>
          <w:caps w:val="0"/>
          <w:color w:val="auto"/>
          <w:spacing w:val="0"/>
          <w:w w:val="100"/>
          <w:sz w:val="30"/>
          <w:szCs w:val="30"/>
          <w:highlight w:val="none"/>
        </w:rPr>
        <w:t>违约责任</w:t>
      </w:r>
      <w:bookmarkEnd w:id="127"/>
      <w:bookmarkEnd w:id="128"/>
      <w:bookmarkEnd w:id="129"/>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卖方违反合同约定的，按照前附表的约定向买方支付违约金。</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ascii="宋体" w:hAnsi="宋体"/>
          <w:b w:val="0"/>
          <w:bCs/>
          <w:i w:val="0"/>
          <w:caps w:val="0"/>
          <w:color w:val="auto"/>
          <w:spacing w:val="0"/>
          <w:w w:val="100"/>
          <w:sz w:val="24"/>
          <w:szCs w:val="24"/>
          <w:highlight w:val="none"/>
        </w:rPr>
        <w:t>卖方</w:t>
      </w:r>
      <w:r>
        <w:rPr>
          <w:rFonts w:hint="eastAsia" w:ascii="宋体" w:hAnsi="宋体"/>
          <w:b w:val="0"/>
          <w:bCs/>
          <w:i w:val="0"/>
          <w:caps w:val="0"/>
          <w:color w:val="auto"/>
          <w:spacing w:val="0"/>
          <w:w w:val="100"/>
          <w:sz w:val="24"/>
          <w:szCs w:val="24"/>
          <w:highlight w:val="none"/>
        </w:rPr>
        <w:t>根据合同需</w:t>
      </w:r>
      <w:r>
        <w:rPr>
          <w:rFonts w:ascii="宋体" w:hAnsi="宋体"/>
          <w:b w:val="0"/>
          <w:bCs/>
          <w:i w:val="0"/>
          <w:caps w:val="0"/>
          <w:color w:val="auto"/>
          <w:spacing w:val="0"/>
          <w:w w:val="100"/>
          <w:sz w:val="24"/>
          <w:szCs w:val="24"/>
          <w:highlight w:val="none"/>
        </w:rPr>
        <w:t>支付的违约金</w:t>
      </w:r>
      <w:r>
        <w:rPr>
          <w:rFonts w:hint="eastAsia" w:ascii="宋体" w:hAnsi="宋体"/>
          <w:b w:val="0"/>
          <w:bCs/>
          <w:i w:val="0"/>
          <w:caps w:val="0"/>
          <w:color w:val="auto"/>
          <w:spacing w:val="0"/>
          <w:w w:val="100"/>
          <w:sz w:val="24"/>
          <w:szCs w:val="24"/>
          <w:highlight w:val="none"/>
        </w:rPr>
        <w:t>和赔偿金</w:t>
      </w:r>
      <w:r>
        <w:rPr>
          <w:rFonts w:ascii="宋体" w:hAnsi="宋体"/>
          <w:b w:val="0"/>
          <w:bCs/>
          <w:i w:val="0"/>
          <w:caps w:val="0"/>
          <w:color w:val="auto"/>
          <w:spacing w:val="0"/>
          <w:w w:val="100"/>
          <w:sz w:val="24"/>
          <w:szCs w:val="24"/>
          <w:highlight w:val="none"/>
        </w:rPr>
        <w:t>应按要求支付到买方指定的银行帐户</w:t>
      </w:r>
      <w:r>
        <w:rPr>
          <w:rFonts w:hint="eastAsia" w:ascii="宋体" w:hAnsi="宋体"/>
          <w:b w:val="0"/>
          <w:bCs/>
          <w:i w:val="0"/>
          <w:caps w:val="0"/>
          <w:color w:val="auto"/>
          <w:spacing w:val="0"/>
          <w:w w:val="100"/>
          <w:sz w:val="24"/>
          <w:szCs w:val="24"/>
          <w:highlight w:val="none"/>
        </w:rPr>
        <w:t>；买方有权从应向卖方支付的任何价款中扣除卖方应支付的违约金和赔偿金。</w:t>
      </w:r>
      <w:bookmarkStart w:id="130" w:name="_Toc374294164"/>
      <w:bookmarkEnd w:id="130"/>
      <w:bookmarkStart w:id="131" w:name="_Toc374294035"/>
      <w:bookmarkEnd w:id="131"/>
      <w:bookmarkStart w:id="132" w:name="_Toc374294219"/>
      <w:bookmarkEnd w:id="132"/>
      <w:bookmarkStart w:id="133" w:name="_Toc374294092"/>
      <w:bookmarkEnd w:id="133"/>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34" w:name="_Toc389136366"/>
      <w:bookmarkStart w:id="135" w:name="_Toc374294450"/>
      <w:bookmarkStart w:id="136" w:name="_Toc407200179"/>
      <w:r>
        <w:rPr>
          <w:rFonts w:hint="eastAsia" w:ascii="黑体" w:hAnsi="黑体" w:eastAsia="黑体"/>
          <w:b w:val="0"/>
          <w:i w:val="0"/>
          <w:caps w:val="0"/>
          <w:color w:val="auto"/>
          <w:spacing w:val="0"/>
          <w:w w:val="100"/>
          <w:sz w:val="30"/>
          <w:szCs w:val="30"/>
          <w:highlight w:val="none"/>
          <w:lang w:eastAsia="zh-CN"/>
        </w:rPr>
        <w:t>廉洁</w:t>
      </w:r>
      <w:r>
        <w:rPr>
          <w:rFonts w:ascii="黑体" w:hAnsi="黑体" w:eastAsia="黑体"/>
          <w:b w:val="0"/>
          <w:i w:val="0"/>
          <w:caps w:val="0"/>
          <w:color w:val="auto"/>
          <w:spacing w:val="0"/>
          <w:w w:val="100"/>
          <w:sz w:val="30"/>
          <w:szCs w:val="30"/>
          <w:highlight w:val="none"/>
        </w:rPr>
        <w:t>协议书</w:t>
      </w:r>
      <w:bookmarkEnd w:id="134"/>
      <w:bookmarkEnd w:id="135"/>
      <w:bookmarkEnd w:id="136"/>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买卖双方均应严格</w:t>
      </w:r>
      <w:r>
        <w:rPr>
          <w:rFonts w:hint="eastAsia" w:ascii="Calibri" w:hAnsi="Calibri" w:eastAsia="宋体" w:cs="Times New Roman"/>
          <w:b w:val="0"/>
          <w:bCs/>
          <w:i w:val="0"/>
          <w:iCs w:val="0"/>
          <w:caps w:val="0"/>
          <w:color w:val="auto"/>
          <w:spacing w:val="0"/>
          <w:w w:val="100"/>
          <w:kern w:val="0"/>
          <w:sz w:val="24"/>
          <w:szCs w:val="21"/>
          <w:highlight w:val="none"/>
          <w:lang w:val="en-US" w:eastAsia="zh-CN" w:bidi="ar"/>
        </w:rPr>
        <w:t>遵守附件3廉洁协议书（如有）的约</w:t>
      </w:r>
      <w:r>
        <w:rPr>
          <w:rFonts w:hint="eastAsia" w:ascii="宋体" w:hAnsi="宋体"/>
          <w:b w:val="0"/>
          <w:bCs/>
          <w:i w:val="0"/>
          <w:caps w:val="0"/>
          <w:color w:val="auto"/>
          <w:spacing w:val="0"/>
          <w:w w:val="100"/>
          <w:sz w:val="24"/>
          <w:szCs w:val="24"/>
          <w:highlight w:val="none"/>
        </w:rPr>
        <w:t>定。</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37" w:name="_Toc374294451"/>
      <w:bookmarkStart w:id="138" w:name="_Toc338754698"/>
      <w:bookmarkStart w:id="139" w:name="_Toc373851238"/>
      <w:bookmarkStart w:id="140" w:name="_Toc389136367"/>
      <w:bookmarkStart w:id="141" w:name="_Toc407200180"/>
      <w:r>
        <w:rPr>
          <w:rFonts w:ascii="黑体" w:hAnsi="黑体" w:eastAsia="黑体"/>
          <w:b w:val="0"/>
          <w:i w:val="0"/>
          <w:caps w:val="0"/>
          <w:color w:val="auto"/>
          <w:spacing w:val="0"/>
          <w:w w:val="100"/>
          <w:sz w:val="30"/>
          <w:szCs w:val="30"/>
          <w:highlight w:val="none"/>
        </w:rPr>
        <w:t>争议解决</w:t>
      </w:r>
      <w:bookmarkEnd w:id="137"/>
      <w:bookmarkEnd w:id="138"/>
      <w:bookmarkEnd w:id="139"/>
      <w:bookmarkEnd w:id="140"/>
      <w:bookmarkEnd w:id="141"/>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凡发生因本合同引起的或与本合同有关的任何争议，双方首先应通过友好协商解决。</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若争议经协商仍无法解决的，按照前附表约定的方式处理。</w:t>
      </w:r>
    </w:p>
    <w:p>
      <w:pPr>
        <w:pStyle w:val="37"/>
        <w:numPr>
          <w:ilvl w:val="1"/>
          <w:numId w:val="2"/>
        </w:numPr>
        <w:tabs>
          <w:tab w:val="left" w:pos="851"/>
          <w:tab w:val="left" w:pos="1276"/>
        </w:tabs>
        <w:snapToGrid w:val="0"/>
        <w:spacing w:before="0" w:beforeAutospacing="0" w:after="0" w:afterAutospacing="0" w:line="360" w:lineRule="auto"/>
        <w:ind w:left="851" w:hanging="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在争议解决期间，合同中未涉及争议部分的条款仍须履行。</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42" w:name="_Toc373851239"/>
      <w:bookmarkStart w:id="143" w:name="_Toc374294452"/>
      <w:bookmarkStart w:id="144" w:name="_Toc389136368"/>
      <w:bookmarkStart w:id="145" w:name="_Toc407200181"/>
      <w:r>
        <w:rPr>
          <w:rFonts w:hint="eastAsia" w:ascii="黑体" w:hAnsi="黑体" w:eastAsia="黑体"/>
          <w:b w:val="0"/>
          <w:i w:val="0"/>
          <w:caps w:val="0"/>
          <w:color w:val="auto"/>
          <w:spacing w:val="0"/>
          <w:w w:val="100"/>
          <w:sz w:val="30"/>
          <w:szCs w:val="30"/>
          <w:highlight w:val="none"/>
        </w:rPr>
        <w:t>合同生效</w:t>
      </w:r>
      <w:bookmarkEnd w:id="142"/>
      <w:bookmarkEnd w:id="143"/>
      <w:bookmarkEnd w:id="144"/>
      <w:bookmarkEnd w:id="145"/>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bookmarkStart w:id="146" w:name="_Toc389136369"/>
      <w:r>
        <w:rPr>
          <w:rFonts w:hint="eastAsia" w:ascii="宋体" w:hAnsi="宋体"/>
          <w:b w:val="0"/>
          <w:bCs/>
          <w:i w:val="0"/>
          <w:caps w:val="0"/>
          <w:color w:val="auto"/>
          <w:spacing w:val="0"/>
          <w:w w:val="100"/>
          <w:sz w:val="24"/>
          <w:szCs w:val="24"/>
          <w:highlight w:val="none"/>
        </w:rPr>
        <w:t>本合同经双方法定代表人（负责人）或其授权代表签字并加盖单位公章或合同专用章后生效。</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47" w:name="_Toc407200182"/>
      <w:r>
        <w:rPr>
          <w:rFonts w:hint="eastAsia" w:ascii="黑体" w:hAnsi="黑体" w:eastAsia="黑体"/>
          <w:b w:val="0"/>
          <w:i w:val="0"/>
          <w:caps w:val="0"/>
          <w:color w:val="auto"/>
          <w:spacing w:val="0"/>
          <w:w w:val="100"/>
          <w:sz w:val="30"/>
          <w:szCs w:val="30"/>
          <w:highlight w:val="none"/>
        </w:rPr>
        <w:t>签订日期</w:t>
      </w:r>
      <w:bookmarkEnd w:id="146"/>
      <w:bookmarkEnd w:id="147"/>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合同签订日期以双方中最后一方签署并加盖单位公章或合同专用章的日期为准。</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48" w:name="_Toc389136370"/>
      <w:bookmarkStart w:id="149" w:name="_Toc407200183"/>
      <w:bookmarkStart w:id="150" w:name="_Toc374294453"/>
      <w:bookmarkStart w:id="151" w:name="_Toc373851240"/>
      <w:r>
        <w:rPr>
          <w:rFonts w:hint="eastAsia" w:ascii="黑体" w:hAnsi="黑体" w:eastAsia="黑体"/>
          <w:b w:val="0"/>
          <w:i w:val="0"/>
          <w:caps w:val="0"/>
          <w:color w:val="auto"/>
          <w:spacing w:val="0"/>
          <w:w w:val="100"/>
          <w:sz w:val="30"/>
          <w:szCs w:val="30"/>
          <w:highlight w:val="none"/>
        </w:rPr>
        <w:t>合同附件</w:t>
      </w:r>
      <w:bookmarkEnd w:id="148"/>
      <w:bookmarkEnd w:id="149"/>
      <w:bookmarkEnd w:id="150"/>
      <w:bookmarkEnd w:id="151"/>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本合同附件见前附表。</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52" w:name="_Toc407200184"/>
      <w:bookmarkStart w:id="153" w:name="_Toc389136371"/>
      <w:r>
        <w:rPr>
          <w:rFonts w:hint="eastAsia" w:ascii="黑体" w:hAnsi="黑体" w:eastAsia="黑体"/>
          <w:b w:val="0"/>
          <w:i w:val="0"/>
          <w:caps w:val="0"/>
          <w:color w:val="auto"/>
          <w:spacing w:val="0"/>
          <w:w w:val="100"/>
          <w:sz w:val="30"/>
          <w:szCs w:val="30"/>
          <w:highlight w:val="none"/>
        </w:rPr>
        <w:t>份数</w:t>
      </w:r>
      <w:bookmarkEnd w:id="152"/>
      <w:bookmarkEnd w:id="153"/>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合同份数见前附表。</w:t>
      </w:r>
    </w:p>
    <w:p>
      <w:pPr>
        <w:pStyle w:val="49"/>
        <w:numPr>
          <w:ilvl w:val="0"/>
          <w:numId w:val="2"/>
        </w:numPr>
        <w:tabs>
          <w:tab w:val="left" w:pos="851"/>
        </w:tabs>
        <w:snapToGrid w:val="0"/>
        <w:spacing w:before="360" w:beforeAutospacing="0" w:after="0" w:afterAutospacing="0" w:line="360" w:lineRule="auto"/>
        <w:ind w:left="851" w:hanging="851"/>
        <w:jc w:val="both"/>
        <w:textAlignment w:val="baseline"/>
        <w:rPr>
          <w:rFonts w:ascii="黑体" w:hAnsi="黑体" w:eastAsia="黑体"/>
          <w:b w:val="0"/>
          <w:i w:val="0"/>
          <w:caps w:val="0"/>
          <w:color w:val="auto"/>
          <w:spacing w:val="0"/>
          <w:w w:val="100"/>
          <w:sz w:val="30"/>
          <w:szCs w:val="30"/>
          <w:highlight w:val="none"/>
        </w:rPr>
      </w:pPr>
      <w:bookmarkStart w:id="154" w:name="_Toc407200185"/>
      <w:bookmarkStart w:id="155" w:name="_Toc389136372"/>
      <w:r>
        <w:rPr>
          <w:rFonts w:hint="eastAsia" w:ascii="黑体" w:hAnsi="黑体" w:eastAsia="黑体"/>
          <w:b w:val="0"/>
          <w:i w:val="0"/>
          <w:caps w:val="0"/>
          <w:color w:val="auto"/>
          <w:spacing w:val="0"/>
          <w:w w:val="100"/>
          <w:sz w:val="30"/>
          <w:szCs w:val="30"/>
          <w:highlight w:val="none"/>
        </w:rPr>
        <w:t>特别约定</w:t>
      </w:r>
      <w:bookmarkEnd w:id="154"/>
      <w:bookmarkEnd w:id="155"/>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pPr>
      <w:r>
        <w:rPr>
          <w:rFonts w:hint="eastAsia" w:ascii="宋体" w:hAnsi="宋体"/>
          <w:b w:val="0"/>
          <w:bCs/>
          <w:i w:val="0"/>
          <w:caps w:val="0"/>
          <w:color w:val="auto"/>
          <w:spacing w:val="0"/>
          <w:w w:val="100"/>
          <w:sz w:val="24"/>
          <w:szCs w:val="24"/>
          <w:highlight w:val="none"/>
        </w:rPr>
        <w:t>特别约定见前附表。特别约定是对合同其他条款的修改或补充，如有不一致，以特别约定为准。</w:t>
      </w:r>
    </w:p>
    <w:p>
      <w:pPr>
        <w:pStyle w:val="37"/>
        <w:snapToGrid w:val="0"/>
        <w:spacing w:before="0" w:beforeAutospacing="0" w:after="0" w:afterAutospacing="0" w:line="360" w:lineRule="auto"/>
        <w:ind w:left="851"/>
        <w:jc w:val="both"/>
        <w:textAlignment w:val="baseline"/>
        <w:rPr>
          <w:rFonts w:ascii="宋体" w:hAnsi="宋体"/>
          <w:b w:val="0"/>
          <w:bCs/>
          <w:i w:val="0"/>
          <w:caps w:val="0"/>
          <w:color w:val="auto"/>
          <w:spacing w:val="0"/>
          <w:w w:val="100"/>
          <w:sz w:val="24"/>
          <w:szCs w:val="24"/>
          <w:highlight w:val="none"/>
        </w:rPr>
        <w:sectPr>
          <w:headerReference r:id="rId10" w:type="default"/>
          <w:footerReference r:id="rId11" w:type="default"/>
          <w:pgSz w:w="11906" w:h="16838"/>
          <w:pgMar w:top="1418" w:right="1418" w:bottom="1418" w:left="1418" w:header="851" w:footer="851" w:gutter="0"/>
          <w:pgNumType w:start="1"/>
          <w:cols w:space="425" w:num="1"/>
          <w:docGrid w:linePitch="312" w:charSpace="0"/>
        </w:sectPr>
      </w:pPr>
      <w:r>
        <w:rPr>
          <w:rFonts w:hint="eastAsia" w:ascii="宋体" w:hAnsi="宋体"/>
          <w:b w:val="0"/>
          <w:bCs/>
          <w:i w:val="0"/>
          <w:caps w:val="0"/>
          <w:color w:val="auto"/>
          <w:spacing w:val="0"/>
          <w:w w:val="100"/>
          <w:sz w:val="24"/>
          <w:szCs w:val="24"/>
          <w:highlight w:val="none"/>
        </w:rPr>
        <w:t>（以下无正文）</w:t>
      </w:r>
    </w:p>
    <w:p>
      <w:pPr>
        <w:pStyle w:val="49"/>
        <w:numPr>
          <w:ilvl w:val="0"/>
          <w:numId w:val="0"/>
        </w:numPr>
        <w:snapToGrid w:val="0"/>
        <w:spacing w:before="0" w:beforeAutospacing="0" w:after="0" w:afterAutospacing="0" w:line="240" w:lineRule="auto"/>
        <w:jc w:val="both"/>
        <w:textAlignment w:val="baseline"/>
        <w:rPr>
          <w:rFonts w:ascii="黑体" w:hAnsi="黑体" w:eastAsia="黑体"/>
          <w:b w:val="0"/>
          <w:bCs w:val="0"/>
          <w:i w:val="0"/>
          <w:caps w:val="0"/>
          <w:color w:val="auto"/>
          <w:spacing w:val="0"/>
          <w:w w:val="100"/>
          <w:sz w:val="24"/>
          <w:szCs w:val="24"/>
          <w:highlight w:val="none"/>
        </w:rPr>
      </w:pPr>
      <w:r>
        <w:rPr>
          <w:rFonts w:hint="eastAsia" w:ascii="黑体" w:hAnsi="黑体" w:eastAsia="黑体"/>
          <w:b w:val="0"/>
          <w:bCs w:val="0"/>
          <w:i w:val="0"/>
          <w:caps w:val="0"/>
          <w:color w:val="auto"/>
          <w:spacing w:val="0"/>
          <w:w w:val="100"/>
          <w:sz w:val="24"/>
          <w:szCs w:val="24"/>
          <w:highlight w:val="none"/>
        </w:rPr>
        <w:t>附件1供货清单</w:t>
      </w: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tbl>
      <w:tblPr>
        <w:tblStyle w:val="3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82"/>
        <w:gridCol w:w="2232"/>
        <w:gridCol w:w="744"/>
        <w:gridCol w:w="1702"/>
        <w:gridCol w:w="1330"/>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4" w:type="dxa"/>
            <w:vAlign w:val="center"/>
          </w:tcPr>
          <w:p>
            <w:pPr>
              <w:spacing w:line="480" w:lineRule="exact"/>
              <w:ind w:left="0" w:leftChars="0" w:firstLine="0" w:firstLineChars="0"/>
              <w:jc w:val="both"/>
              <w:rPr>
                <w:rFonts w:ascii="仿宋_GB2312" w:hAnsi="宋体" w:eastAsia="仿宋_GB2312"/>
                <w:b/>
                <w:bCs/>
                <w:color w:val="auto"/>
                <w:sz w:val="21"/>
                <w:szCs w:val="21"/>
                <w:highlight w:val="none"/>
              </w:rPr>
            </w:pPr>
            <w:r>
              <w:rPr>
                <w:rFonts w:hint="eastAsia" w:ascii="仿宋_GB2312" w:hAnsi="宋体" w:eastAsia="仿宋_GB2312"/>
                <w:b/>
                <w:bCs/>
                <w:color w:val="auto"/>
                <w:sz w:val="21"/>
                <w:szCs w:val="21"/>
                <w:highlight w:val="none"/>
              </w:rPr>
              <w:t>序号</w:t>
            </w:r>
          </w:p>
        </w:tc>
        <w:tc>
          <w:tcPr>
            <w:tcW w:w="1382" w:type="dxa"/>
            <w:vAlign w:val="center"/>
          </w:tcPr>
          <w:p>
            <w:pPr>
              <w:spacing w:line="480" w:lineRule="exact"/>
              <w:ind w:left="0" w:leftChars="0" w:firstLine="0" w:firstLineChars="0"/>
              <w:jc w:val="both"/>
              <w:rPr>
                <w:rFonts w:ascii="仿宋_GB2312" w:hAnsi="宋体" w:eastAsia="仿宋_GB2312"/>
                <w:b/>
                <w:bCs/>
                <w:color w:val="auto"/>
                <w:sz w:val="21"/>
                <w:szCs w:val="21"/>
                <w:highlight w:val="none"/>
              </w:rPr>
            </w:pPr>
            <w:r>
              <w:rPr>
                <w:rFonts w:hint="eastAsia" w:ascii="仿宋_GB2312" w:hAnsi="宋体" w:eastAsia="仿宋_GB2312"/>
                <w:b/>
                <w:bCs/>
                <w:color w:val="auto"/>
                <w:sz w:val="21"/>
                <w:szCs w:val="21"/>
                <w:highlight w:val="none"/>
              </w:rPr>
              <w:t>采购项目</w:t>
            </w:r>
          </w:p>
        </w:tc>
        <w:tc>
          <w:tcPr>
            <w:tcW w:w="2232" w:type="dxa"/>
            <w:vAlign w:val="center"/>
          </w:tcPr>
          <w:p>
            <w:pPr>
              <w:spacing w:line="480" w:lineRule="exact"/>
              <w:ind w:left="0" w:leftChars="0" w:firstLine="0" w:firstLineChars="0"/>
              <w:jc w:val="both"/>
              <w:rPr>
                <w:rFonts w:ascii="仿宋_GB2312" w:hAnsi="宋体" w:eastAsia="仿宋_GB2312"/>
                <w:b/>
                <w:bCs/>
                <w:color w:val="auto"/>
                <w:sz w:val="21"/>
                <w:szCs w:val="21"/>
                <w:highlight w:val="none"/>
              </w:rPr>
            </w:pPr>
            <w:r>
              <w:rPr>
                <w:rFonts w:hint="eastAsia" w:ascii="仿宋_GB2312" w:hAnsi="宋体" w:eastAsia="仿宋_GB2312"/>
                <w:b/>
                <w:bCs/>
                <w:color w:val="auto"/>
                <w:sz w:val="21"/>
                <w:szCs w:val="21"/>
                <w:highlight w:val="none"/>
              </w:rPr>
              <w:t>规格</w:t>
            </w:r>
          </w:p>
        </w:tc>
        <w:tc>
          <w:tcPr>
            <w:tcW w:w="744" w:type="dxa"/>
            <w:vAlign w:val="center"/>
          </w:tcPr>
          <w:p>
            <w:pPr>
              <w:spacing w:line="480" w:lineRule="exact"/>
              <w:ind w:left="0" w:leftChars="0" w:firstLine="0" w:firstLineChars="0"/>
              <w:jc w:val="both"/>
              <w:rPr>
                <w:rFonts w:ascii="仿宋_GB2312" w:hAnsi="宋体" w:eastAsia="仿宋_GB2312"/>
                <w:b/>
                <w:bCs/>
                <w:color w:val="auto"/>
                <w:sz w:val="21"/>
                <w:szCs w:val="21"/>
                <w:highlight w:val="none"/>
              </w:rPr>
            </w:pPr>
            <w:r>
              <w:rPr>
                <w:rFonts w:hint="eastAsia" w:ascii="仿宋_GB2312" w:hAnsi="宋体" w:eastAsia="仿宋_GB2312"/>
                <w:b/>
                <w:bCs/>
                <w:color w:val="auto"/>
                <w:sz w:val="21"/>
                <w:szCs w:val="21"/>
                <w:highlight w:val="none"/>
              </w:rPr>
              <w:t>数量</w:t>
            </w:r>
          </w:p>
        </w:tc>
        <w:tc>
          <w:tcPr>
            <w:tcW w:w="1702" w:type="dxa"/>
            <w:vAlign w:val="center"/>
          </w:tcPr>
          <w:p>
            <w:pPr>
              <w:spacing w:line="480" w:lineRule="exact"/>
              <w:ind w:left="0" w:leftChars="0" w:firstLine="0" w:firstLineChars="0"/>
              <w:jc w:val="both"/>
              <w:rPr>
                <w:rFonts w:ascii="仿宋_GB2312" w:hAnsi="宋体" w:eastAsia="仿宋_GB2312"/>
                <w:b/>
                <w:bCs/>
                <w:color w:val="auto"/>
                <w:sz w:val="21"/>
                <w:szCs w:val="21"/>
                <w:highlight w:val="none"/>
              </w:rPr>
            </w:pPr>
            <w:r>
              <w:rPr>
                <w:rFonts w:hint="eastAsia" w:ascii="仿宋_GB2312" w:hAnsi="宋体" w:eastAsia="仿宋_GB2312"/>
                <w:b/>
                <w:bCs/>
                <w:color w:val="auto"/>
                <w:sz w:val="21"/>
                <w:szCs w:val="21"/>
                <w:highlight w:val="none"/>
              </w:rPr>
              <w:t>备注</w:t>
            </w:r>
          </w:p>
        </w:tc>
        <w:tc>
          <w:tcPr>
            <w:tcW w:w="1330" w:type="dxa"/>
            <w:vAlign w:val="center"/>
          </w:tcPr>
          <w:p>
            <w:pPr>
              <w:spacing w:line="480" w:lineRule="exact"/>
              <w:ind w:left="0" w:leftChars="0" w:firstLine="0" w:firstLineChars="0"/>
              <w:jc w:val="both"/>
              <w:rPr>
                <w:rFonts w:hint="eastAsia" w:ascii="仿宋_GB2312" w:hAnsi="宋体" w:eastAsia="仿宋_GB2312"/>
                <w:b/>
                <w:bCs/>
                <w:color w:val="auto"/>
                <w:sz w:val="21"/>
                <w:szCs w:val="21"/>
                <w:highlight w:val="none"/>
                <w:lang w:val="en-US" w:eastAsia="zh-CN"/>
              </w:rPr>
            </w:pPr>
            <w:r>
              <w:rPr>
                <w:rFonts w:hint="eastAsia" w:ascii="仿宋_GB2312" w:hAnsi="宋体" w:eastAsia="仿宋_GB2312"/>
                <w:b/>
                <w:bCs/>
                <w:color w:val="auto"/>
                <w:sz w:val="21"/>
                <w:szCs w:val="21"/>
                <w:highlight w:val="none"/>
                <w:lang w:val="en-US" w:eastAsia="zh-CN"/>
              </w:rPr>
              <w:t>单价（元 ）</w:t>
            </w:r>
          </w:p>
        </w:tc>
        <w:tc>
          <w:tcPr>
            <w:tcW w:w="1195" w:type="dxa"/>
            <w:vAlign w:val="center"/>
          </w:tcPr>
          <w:p>
            <w:pPr>
              <w:spacing w:line="480" w:lineRule="exact"/>
              <w:ind w:left="0" w:leftChars="0" w:firstLine="0" w:firstLineChars="0"/>
              <w:jc w:val="both"/>
              <w:rPr>
                <w:rFonts w:hint="eastAsia" w:ascii="仿宋_GB2312" w:hAnsi="宋体" w:eastAsia="仿宋_GB2312"/>
                <w:b/>
                <w:bCs/>
                <w:color w:val="auto"/>
                <w:sz w:val="21"/>
                <w:szCs w:val="21"/>
                <w:highlight w:val="none"/>
                <w:lang w:val="en-US" w:eastAsia="zh-CN"/>
              </w:rPr>
            </w:pPr>
            <w:r>
              <w:rPr>
                <w:rFonts w:hint="eastAsia" w:ascii="仿宋_GB2312" w:hAnsi="宋体" w:eastAsia="仿宋_GB2312"/>
                <w:b/>
                <w:bCs/>
                <w:color w:val="auto"/>
                <w:sz w:val="21"/>
                <w:szCs w:val="21"/>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1</w:t>
            </w:r>
          </w:p>
        </w:tc>
        <w:tc>
          <w:tcPr>
            <w:tcW w:w="138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PC沙箱软件</w:t>
            </w:r>
          </w:p>
        </w:tc>
        <w:tc>
          <w:tcPr>
            <w:tcW w:w="223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参考“技术要求”描述</w:t>
            </w:r>
          </w:p>
        </w:tc>
        <w:tc>
          <w:tcPr>
            <w:tcW w:w="74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1套</w:t>
            </w:r>
          </w:p>
        </w:tc>
        <w:tc>
          <w:tcPr>
            <w:tcW w:w="170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330"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195"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2</w:t>
            </w:r>
          </w:p>
        </w:tc>
        <w:tc>
          <w:tcPr>
            <w:tcW w:w="138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零信任安全网关软件</w:t>
            </w:r>
          </w:p>
        </w:tc>
        <w:tc>
          <w:tcPr>
            <w:tcW w:w="223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参考“技术要求”描述</w:t>
            </w:r>
          </w:p>
        </w:tc>
        <w:tc>
          <w:tcPr>
            <w:tcW w:w="74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1套</w:t>
            </w:r>
          </w:p>
        </w:tc>
        <w:tc>
          <w:tcPr>
            <w:tcW w:w="170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330"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195"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3</w:t>
            </w:r>
          </w:p>
        </w:tc>
        <w:tc>
          <w:tcPr>
            <w:tcW w:w="138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授权许可</w:t>
            </w:r>
          </w:p>
        </w:tc>
        <w:tc>
          <w:tcPr>
            <w:tcW w:w="223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PC沙箱及零信任安全网关软件授权许可</w:t>
            </w:r>
          </w:p>
        </w:tc>
        <w:tc>
          <w:tcPr>
            <w:tcW w:w="74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300个</w:t>
            </w:r>
          </w:p>
        </w:tc>
        <w:tc>
          <w:tcPr>
            <w:tcW w:w="170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330"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195"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4</w:t>
            </w:r>
          </w:p>
        </w:tc>
        <w:tc>
          <w:tcPr>
            <w:tcW w:w="138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服务器</w:t>
            </w:r>
          </w:p>
        </w:tc>
        <w:tc>
          <w:tcPr>
            <w:tcW w:w="223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参考“技术要求”描述</w:t>
            </w:r>
          </w:p>
        </w:tc>
        <w:tc>
          <w:tcPr>
            <w:tcW w:w="744"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2台</w:t>
            </w:r>
          </w:p>
        </w:tc>
        <w:tc>
          <w:tcPr>
            <w:tcW w:w="1702"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用于部署PC沙箱管理平台和零信任安全网关</w:t>
            </w:r>
          </w:p>
        </w:tc>
        <w:tc>
          <w:tcPr>
            <w:tcW w:w="1330"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c>
          <w:tcPr>
            <w:tcW w:w="1195" w:type="dxa"/>
            <w:vAlign w:val="center"/>
          </w:tcPr>
          <w:p>
            <w:pPr>
              <w:pStyle w:val="3"/>
              <w:spacing w:before="120"/>
              <w:jc w:val="left"/>
              <w:rPr>
                <w:rFonts w:hint="eastAsia" w:ascii="宋体" w:hAnsi="宋体" w:eastAsia="宋体" w:cs="Times New Roman"/>
                <w:b w:val="0"/>
                <w:bCs/>
                <w:i w:val="0"/>
                <w:caps w:val="0"/>
                <w:color w:val="auto"/>
                <w:spacing w:val="0"/>
                <w:w w:val="1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9" w:type="dxa"/>
            <w:gridSpan w:val="7"/>
            <w:vAlign w:val="center"/>
          </w:tcPr>
          <w:p>
            <w:pPr>
              <w:spacing w:line="400" w:lineRule="exact"/>
              <w:ind w:left="0" w:leftChars="0" w:firstLine="0" w:firstLineChars="0"/>
              <w:jc w:val="center"/>
              <w:rPr>
                <w:rFonts w:hint="eastAsia" w:ascii="仿宋_GB2312" w:hAnsi="宋体" w:eastAsia="仿宋_GB2312"/>
                <w:color w:val="auto"/>
                <w:sz w:val="21"/>
                <w:szCs w:val="21"/>
                <w:highlight w:val="none"/>
              </w:rPr>
            </w:pPr>
            <w:r>
              <w:rPr>
                <w:rFonts w:ascii="宋体" w:hAnsi="宋体"/>
                <w:b w:val="0"/>
                <w:i w:val="0"/>
                <w:caps w:val="0"/>
                <w:color w:val="auto"/>
                <w:spacing w:val="0"/>
                <w:w w:val="100"/>
                <w:sz w:val="24"/>
                <w:highlight w:val="none"/>
              </w:rPr>
              <w:t>合同总价：人民币</w:t>
            </w:r>
            <w:r>
              <w:rPr>
                <w:rFonts w:hint="eastAsia" w:hAnsi="宋体"/>
                <w:b/>
                <w:i w:val="0"/>
                <w:caps w:val="0"/>
                <w:color w:val="auto"/>
                <w:spacing w:val="0"/>
                <w:w w:val="100"/>
                <w:sz w:val="24"/>
                <w:highlight w:val="none"/>
                <w:u w:val="single" w:color="000000"/>
                <w:lang w:val="en-US" w:eastAsia="zh-CN"/>
              </w:rPr>
              <w:t xml:space="preserve">         </w:t>
            </w:r>
            <w:r>
              <w:rPr>
                <w:rFonts w:ascii="宋体" w:hAnsi="宋体"/>
                <w:b w:val="0"/>
                <w:i w:val="0"/>
                <w:caps w:val="0"/>
                <w:color w:val="auto"/>
                <w:spacing w:val="0"/>
                <w:w w:val="100"/>
                <w:sz w:val="24"/>
                <w:highlight w:val="none"/>
              </w:rPr>
              <w:t>元整（¥</w:t>
            </w:r>
            <w:r>
              <w:rPr>
                <w:rFonts w:hint="eastAsia" w:ascii="宋体" w:hAnsi="宋体"/>
                <w:b w:val="0"/>
                <w:i w:val="0"/>
                <w:caps w:val="0"/>
                <w:color w:val="auto"/>
                <w:spacing w:val="0"/>
                <w:w w:val="100"/>
                <w:sz w:val="24"/>
                <w:highlight w:val="none"/>
                <w:lang w:val="en-US" w:eastAsia="zh-CN"/>
              </w:rPr>
              <w:t xml:space="preserve">         </w:t>
            </w:r>
            <w:r>
              <w:rPr>
                <w:rFonts w:ascii="宋体" w:hAnsi="宋体"/>
                <w:b w:val="0"/>
                <w:i w:val="0"/>
                <w:caps w:val="0"/>
                <w:color w:val="auto"/>
                <w:spacing w:val="0"/>
                <w:w w:val="100"/>
                <w:sz w:val="24"/>
                <w:highlight w:val="none"/>
              </w:rPr>
              <w:t>）</w:t>
            </w:r>
          </w:p>
        </w:tc>
      </w:tr>
    </w:tbl>
    <w:p>
      <w:pPr>
        <w:pStyle w:val="3"/>
        <w:keepNext/>
        <w:keepLines w:val="0"/>
        <w:pageBreakBefore w:val="0"/>
        <w:widowControl w:val="0"/>
        <w:kinsoku/>
        <w:wordWrap/>
        <w:overflowPunct/>
        <w:topLinePunct w:val="0"/>
        <w:autoSpaceDE/>
        <w:autoSpaceDN/>
        <w:bidi w:val="0"/>
        <w:adjustRightInd/>
        <w:snapToGrid/>
        <w:spacing w:before="200"/>
        <w:ind w:firstLine="480" w:firstLineChars="200"/>
        <w:jc w:val="left"/>
        <w:textAlignment w:val="auto"/>
        <w:outlineLvl w:val="1"/>
        <w:rPr>
          <w:rFonts w:hint="eastAsia" w:ascii="宋体" w:hAnsi="宋体" w:eastAsia="宋体" w:cs="Times New Roman"/>
          <w:b w:val="0"/>
          <w:bCs/>
          <w:i w:val="0"/>
          <w:caps w:val="0"/>
          <w:color w:val="auto"/>
          <w:spacing w:val="0"/>
          <w:w w:val="100"/>
          <w:kern w:val="0"/>
          <w:sz w:val="24"/>
          <w:szCs w:val="24"/>
          <w:highlight w:val="none"/>
          <w:lang w:val="en-US" w:eastAsia="zh-CN" w:bidi="ar-SA"/>
        </w:rPr>
      </w:pPr>
      <w:r>
        <w:rPr>
          <w:rFonts w:hint="eastAsia" w:ascii="宋体" w:hAnsi="宋体" w:eastAsia="宋体" w:cs="Times New Roman"/>
          <w:b w:val="0"/>
          <w:bCs/>
          <w:i w:val="0"/>
          <w:caps w:val="0"/>
          <w:color w:val="auto"/>
          <w:spacing w:val="0"/>
          <w:w w:val="100"/>
          <w:kern w:val="0"/>
          <w:sz w:val="24"/>
          <w:szCs w:val="24"/>
          <w:highlight w:val="none"/>
          <w:lang w:val="en-US" w:eastAsia="zh-CN" w:bidi="ar-SA"/>
        </w:rPr>
        <w:t>除上述所提软硬件外，供应商还需提供安装、部署、实施、验收、培训服务及1年免费维护服务和技术支持服务等。</w:t>
      </w:r>
    </w:p>
    <w:p>
      <w:pPr>
        <w:snapToGrid w:val="0"/>
        <w:spacing w:before="0" w:beforeAutospacing="0" w:after="0" w:afterAutospacing="0" w:line="240" w:lineRule="auto"/>
        <w:ind w:firstLine="600" w:firstLineChars="200"/>
        <w:jc w:val="both"/>
        <w:textAlignment w:val="baseline"/>
        <w:rPr>
          <w:rFonts w:hint="eastAsia" w:ascii="仿宋_GB2312" w:hAnsi="仿宋" w:eastAsia="仿宋_GB2312"/>
          <w:b w:val="0"/>
          <w:i w:val="0"/>
          <w:caps w:val="0"/>
          <w:color w:val="auto"/>
          <w:spacing w:val="0"/>
          <w:w w:val="100"/>
          <w:sz w:val="30"/>
          <w:szCs w:val="30"/>
          <w:highlight w:val="none"/>
          <w:lang w:val="en-US" w:eastAsia="zh-CN"/>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hint="eastAsia"/>
          <w:b w:val="0"/>
          <w:i w:val="0"/>
          <w:caps w:val="0"/>
          <w:color w:val="auto"/>
          <w:spacing w:val="0"/>
          <w:w w:val="100"/>
          <w:sz w:val="24"/>
          <w:szCs w:val="24"/>
          <w:highlight w:val="none"/>
        </w:rPr>
      </w:pPr>
    </w:p>
    <w:p>
      <w:pPr>
        <w:pStyle w:val="49"/>
        <w:numPr>
          <w:ilvl w:val="0"/>
          <w:numId w:val="0"/>
        </w:numPr>
        <w:snapToGrid w:val="0"/>
        <w:spacing w:before="0" w:beforeAutospacing="0" w:after="0" w:afterAutospacing="0" w:line="240" w:lineRule="auto"/>
        <w:jc w:val="both"/>
        <w:textAlignment w:val="baseline"/>
        <w:rPr>
          <w:rFonts w:ascii="宋体" w:hAnsi="宋体"/>
          <w:b w:val="0"/>
          <w:i w:val="0"/>
          <w:caps w:val="0"/>
          <w:color w:val="auto"/>
          <w:spacing w:val="0"/>
          <w:w w:val="100"/>
          <w:sz w:val="28"/>
          <w:szCs w:val="24"/>
          <w:highlight w:val="none"/>
        </w:rPr>
      </w:pPr>
      <w:r>
        <w:rPr>
          <w:rFonts w:hint="eastAsia" w:ascii="黑体" w:hAnsi="黑体" w:eastAsia="黑体"/>
          <w:b w:val="0"/>
          <w:bCs w:val="0"/>
          <w:i w:val="0"/>
          <w:caps w:val="0"/>
          <w:color w:val="auto"/>
          <w:spacing w:val="0"/>
          <w:w w:val="100"/>
          <w:sz w:val="24"/>
          <w:szCs w:val="24"/>
          <w:highlight w:val="none"/>
        </w:rPr>
        <w:t>附件2</w:t>
      </w:r>
      <w:r>
        <w:rPr>
          <w:rFonts w:hint="eastAsia" w:ascii="宋体" w:hAnsi="宋体"/>
          <w:b w:val="0"/>
          <w:i w:val="0"/>
          <w:caps w:val="0"/>
          <w:color w:val="auto"/>
          <w:spacing w:val="0"/>
          <w:w w:val="100"/>
          <w:sz w:val="28"/>
          <w:szCs w:val="24"/>
          <w:highlight w:val="none"/>
        </w:rPr>
        <w:t>支付申请</w:t>
      </w:r>
    </w:p>
    <w:p>
      <w:pPr>
        <w:tabs>
          <w:tab w:val="left" w:pos="7080"/>
        </w:tabs>
        <w:snapToGrid w:val="0"/>
        <w:spacing w:before="0" w:beforeAutospacing="0" w:after="0" w:afterAutospacing="0" w:line="240" w:lineRule="auto"/>
        <w:ind w:right="-333"/>
        <w:jc w:val="center"/>
        <w:textAlignment w:val="baseline"/>
        <w:rPr>
          <w:rFonts w:ascii="华文仿宋" w:hAnsi="华文仿宋" w:eastAsia="华文仿宋" w:cs="华文仿宋"/>
          <w:b w:val="0"/>
          <w:i w:val="0"/>
          <w:caps w:val="0"/>
          <w:color w:val="auto"/>
          <w:spacing w:val="0"/>
          <w:w w:val="100"/>
          <w:sz w:val="36"/>
          <w:szCs w:val="36"/>
          <w:highlight w:val="none"/>
        </w:rPr>
      </w:pPr>
    </w:p>
    <w:p>
      <w:pPr>
        <w:tabs>
          <w:tab w:val="left" w:pos="7080"/>
        </w:tabs>
        <w:snapToGrid w:val="0"/>
        <w:spacing w:before="0" w:beforeAutospacing="0" w:after="0" w:afterAutospacing="0" w:line="240" w:lineRule="auto"/>
        <w:ind w:right="-333"/>
        <w:jc w:val="center"/>
        <w:textAlignment w:val="baseline"/>
        <w:rPr>
          <w:rFonts w:ascii="华文仿宋" w:hAnsi="华文仿宋" w:eastAsia="华文仿宋" w:cs="华文仿宋"/>
          <w:b w:val="0"/>
          <w:i w:val="0"/>
          <w:caps w:val="0"/>
          <w:color w:val="auto"/>
          <w:spacing w:val="0"/>
          <w:w w:val="100"/>
          <w:sz w:val="36"/>
          <w:szCs w:val="36"/>
          <w:highlight w:val="none"/>
        </w:rPr>
      </w:pPr>
      <w:r>
        <w:rPr>
          <w:rFonts w:hint="eastAsia" w:ascii="华文仿宋" w:hAnsi="华文仿宋" w:eastAsia="华文仿宋" w:cs="华文仿宋"/>
          <w:b w:val="0"/>
          <w:i w:val="0"/>
          <w:caps w:val="0"/>
          <w:color w:val="auto"/>
          <w:spacing w:val="0"/>
          <w:w w:val="100"/>
          <w:sz w:val="36"/>
          <w:szCs w:val="36"/>
          <w:highlight w:val="none"/>
        </w:rPr>
        <w:t>关于************支付申请的函</w:t>
      </w:r>
    </w:p>
    <w:p>
      <w:pPr>
        <w:snapToGrid w:val="0"/>
        <w:spacing w:before="0" w:beforeAutospacing="0" w:after="0" w:afterAutospacing="0" w:line="240" w:lineRule="auto"/>
        <w:jc w:val="both"/>
        <w:textAlignment w:val="baseline"/>
        <w:rPr>
          <w:rFonts w:ascii="华文仿宋" w:hAnsi="华文仿宋" w:eastAsia="华文仿宋" w:cs="华文仿宋"/>
          <w:b w:val="0"/>
          <w:i w:val="0"/>
          <w:caps w:val="0"/>
          <w:color w:val="auto"/>
          <w:spacing w:val="0"/>
          <w:w w:val="100"/>
          <w:sz w:val="28"/>
          <w:szCs w:val="28"/>
          <w:highlight w:val="none"/>
        </w:rPr>
      </w:pPr>
    </w:p>
    <w:p>
      <w:pPr>
        <w:snapToGrid w:val="0"/>
        <w:spacing w:before="0" w:beforeAutospacing="0" w:after="0" w:afterAutospacing="0" w:line="240" w:lineRule="auto"/>
        <w:jc w:val="both"/>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华能海南昌江核电有限公司：</w:t>
      </w:r>
    </w:p>
    <w:p>
      <w:pPr>
        <w:snapToGrid w:val="0"/>
        <w:spacing w:before="0" w:beforeAutospacing="0" w:after="0" w:afterAutospacing="0" w:line="240" w:lineRule="auto"/>
        <w:ind w:firstLine="560" w:firstLineChars="200"/>
        <w:jc w:val="both"/>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年   月   日，我公司与贵公司签订*****************合同（合同编号：*********），截止*****年**月份我公司完成***********，根据《********合同》（合同编号：*********）第***条的规定，请贵公司支付**********，计*万*****圆整（￥          元）。</w:t>
      </w:r>
    </w:p>
    <w:p>
      <w:pPr>
        <w:snapToGrid w:val="0"/>
        <w:spacing w:before="0" w:beforeAutospacing="0" w:after="0" w:afterAutospacing="0" w:line="240" w:lineRule="auto"/>
        <w:ind w:firstLine="560" w:firstLineChars="200"/>
        <w:jc w:val="both"/>
        <w:textAlignment w:val="baseline"/>
        <w:rPr>
          <w:rFonts w:ascii="华文仿宋" w:hAnsi="华文仿宋" w:eastAsia="华文仿宋" w:cs="华文仿宋"/>
          <w:b w:val="0"/>
          <w:i w:val="0"/>
          <w:caps w:val="0"/>
          <w:color w:val="auto"/>
          <w:spacing w:val="0"/>
          <w:w w:val="100"/>
          <w:sz w:val="28"/>
          <w:szCs w:val="28"/>
          <w:highlight w:val="none"/>
        </w:rPr>
      </w:pPr>
    </w:p>
    <w:p>
      <w:pPr>
        <w:snapToGrid w:val="0"/>
        <w:spacing w:before="0" w:beforeAutospacing="0" w:after="0" w:afterAutospacing="0" w:line="240" w:lineRule="auto"/>
        <w:ind w:firstLine="560" w:firstLineChars="200"/>
        <w:jc w:val="both"/>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帐号信息确认如下：</w:t>
      </w:r>
    </w:p>
    <w:p>
      <w:pPr>
        <w:snapToGrid w:val="0"/>
        <w:spacing w:before="0" w:beforeAutospacing="0" w:after="0" w:afterAutospacing="0" w:line="240" w:lineRule="auto"/>
        <w:ind w:firstLine="560" w:firstLineChars="200"/>
        <w:jc w:val="both"/>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开户行：******银行*****支行</w:t>
      </w:r>
    </w:p>
    <w:p>
      <w:pPr>
        <w:snapToGrid w:val="0"/>
        <w:spacing w:before="0" w:beforeAutospacing="0" w:after="0" w:afterAutospacing="0" w:line="240" w:lineRule="auto"/>
        <w:ind w:firstLine="560" w:firstLineChars="200"/>
        <w:jc w:val="both"/>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帐号：****************</w:t>
      </w:r>
    </w:p>
    <w:p>
      <w:pPr>
        <w:snapToGrid w:val="0"/>
        <w:spacing w:before="0" w:beforeAutospacing="0" w:after="0" w:afterAutospacing="0" w:line="240" w:lineRule="auto"/>
        <w:ind w:firstLine="560" w:firstLineChars="200"/>
        <w:jc w:val="both"/>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收款人：***************</w:t>
      </w:r>
    </w:p>
    <w:p>
      <w:pPr>
        <w:snapToGrid w:val="0"/>
        <w:spacing w:before="0" w:beforeAutospacing="0" w:after="0" w:afterAutospacing="0" w:line="240" w:lineRule="auto"/>
        <w:ind w:firstLine="4480" w:firstLineChars="1600"/>
        <w:jc w:val="right"/>
        <w:textAlignment w:val="baseline"/>
        <w:rPr>
          <w:rFonts w:ascii="华文仿宋" w:hAnsi="华文仿宋" w:eastAsia="华文仿宋" w:cs="华文仿宋"/>
          <w:b w:val="0"/>
          <w:i w:val="0"/>
          <w:caps w:val="0"/>
          <w:color w:val="auto"/>
          <w:spacing w:val="0"/>
          <w:w w:val="100"/>
          <w:sz w:val="28"/>
          <w:szCs w:val="28"/>
          <w:highlight w:val="none"/>
        </w:rPr>
      </w:pPr>
      <w:r>
        <w:rPr>
          <w:rFonts w:hint="eastAsia" w:ascii="华文仿宋" w:hAnsi="华文仿宋" w:eastAsia="华文仿宋" w:cs="华文仿宋"/>
          <w:b w:val="0"/>
          <w:i w:val="0"/>
          <w:caps w:val="0"/>
          <w:color w:val="auto"/>
          <w:spacing w:val="0"/>
          <w:w w:val="100"/>
          <w:sz w:val="28"/>
          <w:szCs w:val="28"/>
          <w:highlight w:val="none"/>
        </w:rPr>
        <w:t>*****************公司(公章)</w:t>
      </w:r>
    </w:p>
    <w:p>
      <w:pPr>
        <w:pStyle w:val="55"/>
        <w:numPr>
          <w:ilvl w:val="0"/>
          <w:numId w:val="0"/>
        </w:numPr>
        <w:tabs>
          <w:tab w:val="left" w:pos="941"/>
        </w:tabs>
        <w:snapToGrid w:val="0"/>
        <w:spacing w:before="120" w:beforeAutospacing="0" w:after="120" w:afterAutospacing="0" w:line="240" w:lineRule="auto"/>
        <w:jc w:val="right"/>
        <w:textAlignment w:val="baseline"/>
        <w:rPr>
          <w:rFonts w:ascii="华文仿宋" w:hAnsi="华文仿宋" w:eastAsia="华文仿宋" w:cs="华文仿宋"/>
          <w:b/>
          <w:bCs w:val="0"/>
          <w:i w:val="0"/>
          <w:caps w:val="0"/>
          <w:color w:val="auto"/>
          <w:spacing w:val="0"/>
          <w:w w:val="100"/>
          <w:kern w:val="44"/>
          <w:sz w:val="28"/>
          <w:szCs w:val="28"/>
          <w:highlight w:val="none"/>
        </w:rPr>
      </w:pPr>
      <w:r>
        <w:rPr>
          <w:rFonts w:hint="eastAsia" w:ascii="华文仿宋" w:hAnsi="华文仿宋" w:eastAsia="华文仿宋" w:cs="华文仿宋"/>
          <w:b/>
          <w:bCs w:val="0"/>
          <w:i w:val="0"/>
          <w:caps w:val="0"/>
          <w:color w:val="auto"/>
          <w:spacing w:val="0"/>
          <w:w w:val="100"/>
          <w:kern w:val="44"/>
          <w:sz w:val="28"/>
          <w:szCs w:val="28"/>
          <w:highlight w:val="none"/>
        </w:rPr>
        <w:t>20**年*月*日</w:t>
      </w: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ascii="宋体" w:hAnsi="宋体"/>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ascii="宋体" w:hAnsi="宋体"/>
          <w:b w:val="0"/>
          <w:i w:val="0"/>
          <w:caps w:val="0"/>
          <w:color w:val="auto"/>
          <w:spacing w:val="0"/>
          <w:w w:val="100"/>
          <w:sz w:val="24"/>
          <w:highlight w:val="none"/>
        </w:rPr>
      </w:pPr>
      <w:r>
        <w:rPr>
          <w:rFonts w:hint="eastAsia" w:ascii="宋体" w:hAnsi="宋体"/>
          <w:b w:val="0"/>
          <w:i w:val="0"/>
          <w:caps w:val="0"/>
          <w:color w:val="auto"/>
          <w:spacing w:val="0"/>
          <w:w w:val="100"/>
          <w:sz w:val="24"/>
          <w:highlight w:val="none"/>
        </w:rPr>
        <w:t>附件3：《廉</w:t>
      </w:r>
      <w:r>
        <w:rPr>
          <w:rFonts w:hint="eastAsia" w:ascii="宋体" w:hAnsi="宋体"/>
          <w:b w:val="0"/>
          <w:i w:val="0"/>
          <w:caps w:val="0"/>
          <w:color w:val="auto"/>
          <w:spacing w:val="0"/>
          <w:w w:val="100"/>
          <w:sz w:val="24"/>
          <w:highlight w:val="none"/>
          <w:lang w:val="en-US" w:eastAsia="zh-CN"/>
        </w:rPr>
        <w:t>洁</w:t>
      </w:r>
      <w:r>
        <w:rPr>
          <w:rFonts w:hint="eastAsia" w:ascii="宋体" w:hAnsi="宋体"/>
          <w:b w:val="0"/>
          <w:i w:val="0"/>
          <w:caps w:val="0"/>
          <w:color w:val="auto"/>
          <w:spacing w:val="0"/>
          <w:w w:val="100"/>
          <w:sz w:val="24"/>
          <w:highlight w:val="none"/>
        </w:rPr>
        <w:t>协议书》</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为规范甲、乙双方经济活动，促进廉洁从业，防止发生违纪违法行为，保护双方合法权益，经甲乙双方协商一致，签订本协议：</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一、甲、乙双方应严格遵守国家相关法律法规、政策和党风廉洁建设各项规定。</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二、业务活动必须坚持公开、公平、公正、诚信、透明的原则（法律法规另有规定的除外），不得损害国家和对方利益，不得获取不正当利益。双方有责任有义务督促本单位工作人员廉洁从业。</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三、甲、乙双方及工作人员不得有下列行为：</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（一）乙方及工作人员事前、事中、事后不得直接或变相给予甲方工作人员及其亲属财物（包括礼金、有价证券、回扣、好处费等，以及贵重物品、手机、烟酒等实物，下同）。</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甲方及工作人员不得以任何理由索取和接受乙方财物（内容同上）。</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（二）</w:t>
      </w:r>
      <w:bookmarkStart w:id="156" w:name="OLE_LINK2"/>
      <w:r>
        <w:rPr>
          <w:rFonts w:hint="eastAsia" w:ascii="宋体" w:hAnsi="宋体"/>
          <w:b w:val="0"/>
          <w:i w:val="0"/>
          <w:caps w:val="0"/>
          <w:color w:val="auto"/>
          <w:spacing w:val="0"/>
          <w:w w:val="100"/>
          <w:sz w:val="24"/>
          <w:highlight w:val="none"/>
          <w:lang w:val="zh-CN" w:bidi="zh-CN"/>
        </w:rPr>
        <w:t>乙方及工作人员不得向甲方工作人员明示或暗示有即期或远期可得利益，不得为甲方工作人员安排旅游、出国（境）等或提供资金。</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甲方工作人员不得借装修房屋、婚丧嫁娶等机会向乙方敛财；不得在乙方报销应由其个人支付的费用。</w:t>
      </w:r>
      <w:bookmarkEnd w:id="156"/>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（三）乙方及工作人员不得向甲方工作人员提供借款私用。</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甲方工作人员不得向乙方拆借资金私用，更不得向乙方索取资金。</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（四）乙方及工作人员不得向甲方工作人员提供影响公正执行合同的宴请、健身、娱乐等活动。</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color w:val="auto"/>
          <w:spacing w:val="0"/>
          <w:w w:val="100"/>
          <w:sz w:val="24"/>
          <w:highlight w:val="none"/>
          <w:lang w:val="zh-CN" w:bidi="zh-CN"/>
        </w:rPr>
      </w:pPr>
      <w:r>
        <w:rPr>
          <w:rFonts w:hint="eastAsia" w:ascii="宋体" w:hAnsi="宋体"/>
          <w:b w:val="0"/>
          <w:i w:val="0"/>
          <w:caps w:val="0"/>
          <w:color w:val="auto"/>
          <w:spacing w:val="0"/>
          <w:w w:val="100"/>
          <w:sz w:val="24"/>
          <w:highlight w:val="none"/>
          <w:lang w:val="zh-CN" w:bidi="zh-CN"/>
        </w:rPr>
        <w:t>甲方工作人员不得接受乙方可能影响公正执行合同的上述活动。</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color w:val="auto"/>
          <w:spacing w:val="0"/>
          <w:w w:val="100"/>
          <w:sz w:val="24"/>
          <w:highlight w:val="none"/>
          <w:lang w:val="zh-CN" w:bidi="zh-CN"/>
        </w:rPr>
        <w:t>四、为促进甲、乙双方廉洁从业，单项合同金额在500万元人民币以上（含500万）的工程施工合同，单项合同金额在100万元人民币以上（含100万）的设备、材料等</w:t>
      </w:r>
      <w:r>
        <w:rPr>
          <w:rFonts w:hint="eastAsia" w:ascii="宋体" w:hAnsi="宋体"/>
          <w:b w:val="0"/>
          <w:i w:val="0"/>
          <w:caps w:val="0"/>
          <w:spacing w:val="0"/>
          <w:w w:val="100"/>
          <w:sz w:val="24"/>
          <w:lang w:val="zh-CN" w:bidi="zh-CN"/>
        </w:rPr>
        <w:t>采购合同，1适用以下廉洁保证金约定。廉洁保证金与主合同约定的质量保证金等无关。</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一）乙方应按照主合同的要求提交廉洁保证金。在签署主合同前，廉洁保证金可由乙方向甲方直接支付现金（支票）或者办理银行保函，也可以由甲方在支付第一笔款项时扣抵(采用此种方式，乙方签署主合同前需做出书面承诺)。</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二）乙方履行完主合同义务，且无违反本协议的行为，廉洁保证金按如下方式返还:如主合同约定了履约保证金，则在履约保证金返还之日，甲方一次性将廉洁保证金和履约保证金支付给乙方；如主合同没有约定履约保证金，在合同履行完毕后2年，甲方一次性将廉洁保证金支付给乙方。廉洁保证金不计息。</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（三）乙方若违反本协议第三条，廉洁保证金将归甲方所有。</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（四）甲方向乙方支付廉洁保证金后，发现乙方有违反本协议第三条之行为，甲方有权按5倍廉洁保证金的数额向乙方追诉索赔，追究乙方的违约责任。</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五、单项合同金额在500万元人民币以下的工程施工合同，单项合同金额在100万元人民币以下的设备材料等采购合同，以及其他合同，乙方不向甲方预押廉洁保证金；自主合同生效至履行完毕期间，乙方若有违反本协议第三条的行为，须按主合同总价的10%向甲方提供廉洁违约赔偿；同时，甲方拥有通过任何方式追诉乙方违约责任的权利。</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六、甲方工作人员违反本协议，视情节给予批评教育、纪律处分、直至追究法律责任；乙方及工作人员违反本协议，甲方可视情节拒绝乙方及有关人员承接甲方相关工程采购及服务项目，取消其潜在供应商（承包商）资格。情节严重的，甲方有权立即无条件解除与乙方签署的主合同，且不承担任何违约责任。</w:t>
      </w:r>
    </w:p>
    <w:p>
      <w:pPr>
        <w:pStyle w:val="10"/>
        <w:tabs>
          <w:tab w:val="left" w:pos="851"/>
        </w:tabs>
        <w:snapToGrid w:val="0"/>
        <w:spacing w:before="0" w:beforeAutospacing="0" w:after="0" w:afterAutospacing="0" w:line="360" w:lineRule="atLeast"/>
        <w:ind w:firstLine="480" w:firstLineChars="200"/>
        <w:jc w:val="both"/>
        <w:textAlignment w:val="baseline"/>
        <w:rPr>
          <w:rFonts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七、本协议中甲方或乙方“工作人员”系指主合同签订及履行过程中涉及的甲方或乙方相关人员。</w:t>
      </w:r>
    </w:p>
    <w:p>
      <w:pPr>
        <w:pStyle w:val="10"/>
        <w:tabs>
          <w:tab w:val="left" w:pos="851"/>
        </w:tabs>
        <w:snapToGrid w:val="0"/>
        <w:spacing w:before="0" w:beforeAutospacing="0" w:after="0" w:afterAutospacing="0" w:line="360" w:lineRule="atLeast"/>
        <w:ind w:firstLine="480" w:firstLineChars="200"/>
        <w:jc w:val="both"/>
        <w:textAlignment w:val="baseline"/>
        <w:rPr>
          <w:rFonts w:hint="eastAsia"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八、本协议的文本语言、适用法律、争议解决及其他未尽事宜，按主合同约定执行。</w:t>
      </w:r>
    </w:p>
    <w:p>
      <w:pPr>
        <w:pStyle w:val="10"/>
        <w:tabs>
          <w:tab w:val="left" w:pos="851"/>
        </w:tabs>
        <w:snapToGrid w:val="0"/>
        <w:spacing w:before="0" w:beforeAutospacing="0" w:after="0" w:afterAutospacing="0" w:line="360" w:lineRule="atLeast"/>
        <w:ind w:firstLine="480" w:firstLineChars="200"/>
        <w:jc w:val="both"/>
        <w:textAlignment w:val="baseline"/>
        <w:rPr>
          <w:rFonts w:hint="eastAsia" w:ascii="宋体" w:hAnsi="宋体"/>
          <w:b w:val="0"/>
          <w:i w:val="0"/>
          <w:caps w:val="0"/>
          <w:spacing w:val="0"/>
          <w:w w:val="100"/>
          <w:sz w:val="24"/>
          <w:lang w:val="zh-CN" w:bidi="zh-CN"/>
        </w:rPr>
      </w:pPr>
      <w:r>
        <w:rPr>
          <w:rFonts w:hint="eastAsia" w:ascii="宋体" w:hAnsi="宋体"/>
          <w:b w:val="0"/>
          <w:i w:val="0"/>
          <w:caps w:val="0"/>
          <w:spacing w:val="0"/>
          <w:w w:val="100"/>
          <w:sz w:val="24"/>
          <w:lang w:val="zh-CN" w:bidi="zh-CN"/>
        </w:rPr>
        <w:t>九、本协议作为主合同的附件，与主合同同时签署，一并生效。</w:t>
      </w: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附件4：《诚信履约承诺书》</w:t>
      </w:r>
    </w:p>
    <w:p>
      <w:pPr>
        <w:snapToGrid w:val="0"/>
        <w:spacing w:before="0" w:beforeAutospacing="0" w:after="0" w:afterAutospacing="0" w:line="360" w:lineRule="auto"/>
        <w:ind w:firstLine="480"/>
        <w:jc w:val="both"/>
        <w:textAlignment w:val="baseline"/>
        <w:rPr>
          <w:b w:val="0"/>
          <w:i w:val="0"/>
          <w:caps w:val="0"/>
          <w:spacing w:val="0"/>
          <w:w w:val="100"/>
          <w:sz w:val="24"/>
        </w:rPr>
      </w:pPr>
      <w:r>
        <w:rPr>
          <w:rFonts w:hint="eastAsia"/>
          <w:b w:val="0"/>
          <w:i w:val="0"/>
          <w:caps w:val="0"/>
          <w:spacing w:val="0"/>
          <w:w w:val="100"/>
          <w:sz w:val="24"/>
        </w:rPr>
        <w:t>为</w:t>
      </w:r>
      <w:r>
        <w:rPr>
          <w:b w:val="0"/>
          <w:i w:val="0"/>
          <w:caps w:val="0"/>
          <w:spacing w:val="0"/>
          <w:w w:val="100"/>
          <w:sz w:val="24"/>
        </w:rPr>
        <w:t>诚信履行我公司（</w:t>
      </w:r>
      <w:r>
        <w:rPr>
          <w:rFonts w:hint="eastAsia"/>
          <w:b w:val="0"/>
          <w:i w:val="0"/>
          <w:caps w:val="0"/>
          <w:spacing w:val="0"/>
          <w:w w:val="100"/>
          <w:sz w:val="24"/>
        </w:rPr>
        <w:t>乙方</w:t>
      </w:r>
      <w:r>
        <w:rPr>
          <w:b w:val="0"/>
          <w:i w:val="0"/>
          <w:caps w:val="0"/>
          <w:spacing w:val="0"/>
          <w:w w:val="100"/>
          <w:sz w:val="24"/>
        </w:rPr>
        <w:t>名称）</w:t>
      </w:r>
      <w:r>
        <w:rPr>
          <w:rFonts w:hint="eastAsia"/>
          <w:b w:val="0"/>
          <w:i w:val="0"/>
          <w:caps w:val="0"/>
          <w:spacing w:val="0"/>
          <w:w w:val="100"/>
          <w:sz w:val="24"/>
        </w:rPr>
        <w:t>承接</w:t>
      </w:r>
      <w:r>
        <w:rPr>
          <w:b w:val="0"/>
          <w:i w:val="0"/>
          <w:caps w:val="0"/>
          <w:spacing w:val="0"/>
          <w:w w:val="100"/>
          <w:sz w:val="24"/>
        </w:rPr>
        <w:t>的</w:t>
      </w:r>
      <w:r>
        <w:rPr>
          <w:rFonts w:hint="eastAsia"/>
          <w:b w:val="0"/>
          <w:i w:val="0"/>
          <w:caps w:val="0"/>
          <w:spacing w:val="0"/>
          <w:w w:val="100"/>
          <w:sz w:val="24"/>
        </w:rPr>
        <w:t>本项目，我公司在此</w:t>
      </w:r>
      <w:r>
        <w:rPr>
          <w:b w:val="0"/>
          <w:i w:val="0"/>
          <w:caps w:val="0"/>
          <w:spacing w:val="0"/>
          <w:w w:val="100"/>
          <w:sz w:val="24"/>
        </w:rPr>
        <w:t>郑重承诺：</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rFonts w:hint="eastAsia"/>
          <w:b w:val="0"/>
          <w:i w:val="0"/>
          <w:caps w:val="0"/>
          <w:spacing w:val="0"/>
          <w:w w:val="100"/>
          <w:sz w:val="24"/>
        </w:rPr>
        <w:t>我公司</w:t>
      </w:r>
      <w:r>
        <w:rPr>
          <w:b w:val="0"/>
          <w:i w:val="0"/>
          <w:caps w:val="0"/>
          <w:spacing w:val="0"/>
          <w:w w:val="100"/>
          <w:sz w:val="24"/>
        </w:rPr>
        <w:t>将</w:t>
      </w:r>
      <w:r>
        <w:rPr>
          <w:rFonts w:hint="eastAsia"/>
          <w:b w:val="0"/>
          <w:i w:val="0"/>
          <w:caps w:val="0"/>
          <w:spacing w:val="0"/>
          <w:w w:val="100"/>
          <w:sz w:val="24"/>
        </w:rPr>
        <w:t>严格恪守“诚实守信”</w:t>
      </w:r>
      <w:r>
        <w:rPr>
          <w:b w:val="0"/>
          <w:i w:val="0"/>
          <w:caps w:val="0"/>
          <w:spacing w:val="0"/>
          <w:w w:val="100"/>
          <w:sz w:val="24"/>
        </w:rPr>
        <w:t>原则</w:t>
      </w:r>
      <w:r>
        <w:rPr>
          <w:rFonts w:hint="eastAsia"/>
          <w:b w:val="0"/>
          <w:i w:val="0"/>
          <w:caps w:val="0"/>
          <w:spacing w:val="0"/>
          <w:w w:val="100"/>
          <w:sz w:val="24"/>
        </w:rPr>
        <w:t>，全面</w:t>
      </w:r>
      <w:r>
        <w:rPr>
          <w:b w:val="0"/>
          <w:i w:val="0"/>
          <w:caps w:val="0"/>
          <w:spacing w:val="0"/>
          <w:w w:val="100"/>
          <w:sz w:val="24"/>
        </w:rPr>
        <w:t>履行</w:t>
      </w:r>
      <w:r>
        <w:rPr>
          <w:rFonts w:hint="eastAsia"/>
          <w:b w:val="0"/>
          <w:i w:val="0"/>
          <w:caps w:val="0"/>
          <w:spacing w:val="0"/>
          <w:w w:val="100"/>
          <w:sz w:val="24"/>
        </w:rPr>
        <w:t>我方</w:t>
      </w:r>
      <w:r>
        <w:rPr>
          <w:b w:val="0"/>
          <w:i w:val="0"/>
          <w:caps w:val="0"/>
          <w:spacing w:val="0"/>
          <w:w w:val="100"/>
          <w:sz w:val="24"/>
        </w:rPr>
        <w:t>的</w:t>
      </w:r>
      <w:r>
        <w:rPr>
          <w:rFonts w:hint="eastAsia"/>
          <w:b w:val="0"/>
          <w:i w:val="0"/>
          <w:caps w:val="0"/>
          <w:spacing w:val="0"/>
          <w:w w:val="100"/>
          <w:sz w:val="24"/>
        </w:rPr>
        <w:t>各项合同</w:t>
      </w:r>
      <w:r>
        <w:rPr>
          <w:b w:val="0"/>
          <w:i w:val="0"/>
          <w:caps w:val="0"/>
          <w:spacing w:val="0"/>
          <w:w w:val="100"/>
          <w:sz w:val="24"/>
        </w:rPr>
        <w:t>义务</w:t>
      </w:r>
      <w:r>
        <w:rPr>
          <w:rFonts w:hint="eastAsia"/>
          <w:b w:val="0"/>
          <w:i w:val="0"/>
          <w:caps w:val="0"/>
          <w:spacing w:val="0"/>
          <w:w w:val="100"/>
          <w:sz w:val="24"/>
        </w:rPr>
        <w:t>。</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b w:val="0"/>
          <w:i w:val="0"/>
          <w:caps w:val="0"/>
          <w:spacing w:val="0"/>
          <w:w w:val="100"/>
          <w:sz w:val="24"/>
        </w:rPr>
        <w:t>我</w:t>
      </w:r>
      <w:r>
        <w:rPr>
          <w:rFonts w:hint="eastAsia"/>
          <w:b w:val="0"/>
          <w:i w:val="0"/>
          <w:caps w:val="0"/>
          <w:spacing w:val="0"/>
          <w:w w:val="100"/>
          <w:sz w:val="24"/>
        </w:rPr>
        <w:t>公司绝</w:t>
      </w:r>
      <w:r>
        <w:rPr>
          <w:b w:val="0"/>
          <w:i w:val="0"/>
          <w:caps w:val="0"/>
          <w:spacing w:val="0"/>
          <w:w w:val="100"/>
          <w:sz w:val="24"/>
        </w:rPr>
        <w:t>不</w:t>
      </w:r>
      <w:r>
        <w:rPr>
          <w:rFonts w:hint="eastAsia"/>
          <w:b w:val="0"/>
          <w:i w:val="0"/>
          <w:caps w:val="0"/>
          <w:spacing w:val="0"/>
          <w:w w:val="100"/>
          <w:sz w:val="24"/>
        </w:rPr>
        <w:t>向</w:t>
      </w:r>
      <w:r>
        <w:rPr>
          <w:b w:val="0"/>
          <w:i w:val="0"/>
          <w:caps w:val="0"/>
          <w:spacing w:val="0"/>
          <w:w w:val="100"/>
          <w:sz w:val="24"/>
        </w:rPr>
        <w:t>你方提供</w:t>
      </w:r>
      <w:r>
        <w:rPr>
          <w:rFonts w:hint="eastAsia"/>
          <w:b w:val="0"/>
          <w:i w:val="0"/>
          <w:caps w:val="0"/>
          <w:spacing w:val="0"/>
          <w:w w:val="100"/>
          <w:sz w:val="24"/>
        </w:rPr>
        <w:t>任何假冒、欺诈或</w:t>
      </w:r>
      <w:r>
        <w:rPr>
          <w:b w:val="0"/>
          <w:i w:val="0"/>
          <w:caps w:val="0"/>
          <w:spacing w:val="0"/>
          <w:w w:val="100"/>
          <w:sz w:val="24"/>
        </w:rPr>
        <w:t>可疑物项</w:t>
      </w:r>
      <w:r>
        <w:rPr>
          <w:rFonts w:hint="eastAsia"/>
          <w:b w:val="0"/>
          <w:i w:val="0"/>
          <w:caps w:val="0"/>
          <w:spacing w:val="0"/>
          <w:w w:val="100"/>
          <w:sz w:val="24"/>
        </w:rPr>
        <w:t>。我公司保证</w:t>
      </w:r>
      <w:r>
        <w:rPr>
          <w:b w:val="0"/>
          <w:i w:val="0"/>
          <w:caps w:val="0"/>
          <w:spacing w:val="0"/>
          <w:w w:val="100"/>
          <w:sz w:val="24"/>
        </w:rPr>
        <w:t>在本合同</w:t>
      </w:r>
      <w:r>
        <w:rPr>
          <w:rFonts w:hint="eastAsia"/>
          <w:b w:val="0"/>
          <w:i w:val="0"/>
          <w:caps w:val="0"/>
          <w:spacing w:val="0"/>
          <w:w w:val="100"/>
          <w:sz w:val="24"/>
        </w:rPr>
        <w:t>项</w:t>
      </w:r>
      <w:r>
        <w:rPr>
          <w:b w:val="0"/>
          <w:i w:val="0"/>
          <w:caps w:val="0"/>
          <w:spacing w:val="0"/>
          <w:w w:val="100"/>
          <w:sz w:val="24"/>
        </w:rPr>
        <w:t>下提供的所有</w:t>
      </w:r>
      <w:r>
        <w:rPr>
          <w:rFonts w:hint="eastAsia"/>
          <w:b w:val="0"/>
          <w:i w:val="0"/>
          <w:caps w:val="0"/>
          <w:spacing w:val="0"/>
          <w:w w:val="100"/>
          <w:sz w:val="24"/>
        </w:rPr>
        <w:t>产品、</w:t>
      </w:r>
      <w:r>
        <w:rPr>
          <w:b w:val="0"/>
          <w:i w:val="0"/>
          <w:caps w:val="0"/>
          <w:spacing w:val="0"/>
          <w:w w:val="100"/>
          <w:sz w:val="24"/>
        </w:rPr>
        <w:t>服务</w:t>
      </w:r>
      <w:r>
        <w:rPr>
          <w:rFonts w:hint="eastAsia"/>
          <w:b w:val="0"/>
          <w:i w:val="0"/>
          <w:caps w:val="0"/>
          <w:spacing w:val="0"/>
          <w:w w:val="100"/>
          <w:sz w:val="24"/>
        </w:rPr>
        <w:t>、技术</w:t>
      </w:r>
      <w:r>
        <w:rPr>
          <w:b w:val="0"/>
          <w:i w:val="0"/>
          <w:caps w:val="0"/>
          <w:spacing w:val="0"/>
          <w:w w:val="100"/>
          <w:sz w:val="24"/>
        </w:rPr>
        <w:t>资料及文件</w:t>
      </w:r>
      <w:r>
        <w:rPr>
          <w:rFonts w:hint="eastAsia"/>
          <w:b w:val="0"/>
          <w:i w:val="0"/>
          <w:caps w:val="0"/>
          <w:spacing w:val="0"/>
          <w:w w:val="100"/>
          <w:sz w:val="24"/>
        </w:rPr>
        <w:t>，均属</w:t>
      </w:r>
      <w:r>
        <w:rPr>
          <w:b w:val="0"/>
          <w:i w:val="0"/>
          <w:caps w:val="0"/>
          <w:spacing w:val="0"/>
          <w:w w:val="100"/>
          <w:sz w:val="24"/>
        </w:rPr>
        <w:t>真实</w:t>
      </w:r>
      <w:r>
        <w:rPr>
          <w:rFonts w:hint="eastAsia"/>
          <w:b w:val="0"/>
          <w:i w:val="0"/>
          <w:caps w:val="0"/>
          <w:spacing w:val="0"/>
          <w:w w:val="100"/>
          <w:sz w:val="24"/>
        </w:rPr>
        <w:t>、</w:t>
      </w:r>
      <w:r>
        <w:rPr>
          <w:b w:val="0"/>
          <w:i w:val="0"/>
          <w:caps w:val="0"/>
          <w:spacing w:val="0"/>
          <w:w w:val="100"/>
          <w:sz w:val="24"/>
        </w:rPr>
        <w:t>有效</w:t>
      </w:r>
      <w:r>
        <w:rPr>
          <w:rFonts w:hint="eastAsia"/>
          <w:b w:val="0"/>
          <w:i w:val="0"/>
          <w:caps w:val="0"/>
          <w:spacing w:val="0"/>
          <w:w w:val="100"/>
          <w:sz w:val="24"/>
        </w:rPr>
        <w:t>。</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rFonts w:hint="eastAsia"/>
          <w:b w:val="0"/>
          <w:i w:val="0"/>
          <w:caps w:val="0"/>
          <w:spacing w:val="0"/>
          <w:w w:val="100"/>
          <w:sz w:val="24"/>
        </w:rPr>
        <w:t>我公司绝</w:t>
      </w:r>
      <w:r>
        <w:rPr>
          <w:b w:val="0"/>
          <w:i w:val="0"/>
          <w:caps w:val="0"/>
          <w:spacing w:val="0"/>
          <w:w w:val="100"/>
          <w:sz w:val="24"/>
        </w:rPr>
        <w:t>不</w:t>
      </w:r>
      <w:r>
        <w:rPr>
          <w:rFonts w:hint="eastAsia" w:ascii="宋体" w:hAnsi="宋体"/>
          <w:b w:val="0"/>
          <w:bCs/>
          <w:i w:val="0"/>
          <w:caps w:val="0"/>
          <w:spacing w:val="0"/>
          <w:w w:val="100"/>
          <w:sz w:val="24"/>
        </w:rPr>
        <w:t>向已</w:t>
      </w:r>
      <w:r>
        <w:rPr>
          <w:rFonts w:ascii="宋体" w:hAnsi="宋体"/>
          <w:b w:val="0"/>
          <w:bCs/>
          <w:i w:val="0"/>
          <w:caps w:val="0"/>
          <w:spacing w:val="0"/>
          <w:w w:val="100"/>
          <w:sz w:val="24"/>
        </w:rPr>
        <w:t>被</w:t>
      </w:r>
      <w:r>
        <w:rPr>
          <w:rFonts w:hint="eastAsia" w:ascii="宋体" w:hAnsi="宋体"/>
          <w:b w:val="0"/>
          <w:bCs/>
          <w:i w:val="0"/>
          <w:caps w:val="0"/>
          <w:spacing w:val="0"/>
          <w:w w:val="100"/>
          <w:sz w:val="24"/>
        </w:rPr>
        <w:t>你方纳入黑名单的单位或组织</w:t>
      </w:r>
      <w:r>
        <w:rPr>
          <w:rFonts w:ascii="宋体" w:hAnsi="宋体"/>
          <w:b w:val="0"/>
          <w:bCs/>
          <w:i w:val="0"/>
          <w:caps w:val="0"/>
          <w:spacing w:val="0"/>
          <w:w w:val="100"/>
          <w:sz w:val="24"/>
        </w:rPr>
        <w:t>采购</w:t>
      </w:r>
      <w:r>
        <w:rPr>
          <w:rFonts w:hint="eastAsia" w:ascii="宋体" w:hAnsi="宋体"/>
          <w:b w:val="0"/>
          <w:bCs/>
          <w:i w:val="0"/>
          <w:caps w:val="0"/>
          <w:spacing w:val="0"/>
          <w:w w:val="100"/>
          <w:sz w:val="24"/>
        </w:rPr>
        <w:t>本</w:t>
      </w:r>
      <w:r>
        <w:rPr>
          <w:rFonts w:ascii="宋体" w:hAnsi="宋体"/>
          <w:b w:val="0"/>
          <w:bCs/>
          <w:i w:val="0"/>
          <w:caps w:val="0"/>
          <w:spacing w:val="0"/>
          <w:w w:val="100"/>
          <w:sz w:val="24"/>
        </w:rPr>
        <w:t>合同</w:t>
      </w:r>
      <w:r>
        <w:rPr>
          <w:rFonts w:hint="eastAsia" w:ascii="宋体" w:hAnsi="宋体"/>
          <w:b w:val="0"/>
          <w:bCs/>
          <w:i w:val="0"/>
          <w:caps w:val="0"/>
          <w:spacing w:val="0"/>
          <w:w w:val="100"/>
          <w:sz w:val="24"/>
        </w:rPr>
        <w:t>项下</w:t>
      </w:r>
      <w:r>
        <w:rPr>
          <w:rFonts w:ascii="宋体" w:hAnsi="宋体"/>
          <w:b w:val="0"/>
          <w:bCs/>
          <w:i w:val="0"/>
          <w:caps w:val="0"/>
          <w:spacing w:val="0"/>
          <w:w w:val="100"/>
          <w:sz w:val="24"/>
        </w:rPr>
        <w:t>的</w:t>
      </w:r>
      <w:r>
        <w:rPr>
          <w:rFonts w:hint="eastAsia" w:ascii="宋体" w:hAnsi="宋体"/>
          <w:b w:val="0"/>
          <w:bCs/>
          <w:i w:val="0"/>
          <w:caps w:val="0"/>
          <w:spacing w:val="0"/>
          <w:w w:val="100"/>
          <w:sz w:val="24"/>
        </w:rPr>
        <w:t>任何</w:t>
      </w:r>
      <w:r>
        <w:rPr>
          <w:rFonts w:ascii="宋体" w:hAnsi="宋体"/>
          <w:b w:val="0"/>
          <w:bCs/>
          <w:i w:val="0"/>
          <w:caps w:val="0"/>
          <w:spacing w:val="0"/>
          <w:w w:val="100"/>
          <w:sz w:val="24"/>
        </w:rPr>
        <w:t>产品</w:t>
      </w:r>
      <w:r>
        <w:rPr>
          <w:rFonts w:hint="eastAsia" w:ascii="宋体" w:hAnsi="宋体"/>
          <w:b w:val="0"/>
          <w:bCs/>
          <w:i w:val="0"/>
          <w:caps w:val="0"/>
          <w:spacing w:val="0"/>
          <w:w w:val="100"/>
          <w:sz w:val="24"/>
        </w:rPr>
        <w:t>，也</w:t>
      </w:r>
      <w:r>
        <w:rPr>
          <w:rFonts w:hint="eastAsia"/>
          <w:b w:val="0"/>
          <w:i w:val="0"/>
          <w:caps w:val="0"/>
          <w:spacing w:val="0"/>
          <w:w w:val="100"/>
          <w:sz w:val="24"/>
        </w:rPr>
        <w:t>绝</w:t>
      </w:r>
      <w:r>
        <w:rPr>
          <w:rFonts w:ascii="宋体" w:hAnsi="宋体"/>
          <w:b w:val="0"/>
          <w:bCs/>
          <w:i w:val="0"/>
          <w:caps w:val="0"/>
          <w:spacing w:val="0"/>
          <w:w w:val="100"/>
          <w:sz w:val="24"/>
        </w:rPr>
        <w:t>不</w:t>
      </w:r>
      <w:r>
        <w:rPr>
          <w:rFonts w:hint="eastAsia" w:ascii="宋体" w:hAnsi="宋体"/>
          <w:b w:val="0"/>
          <w:bCs/>
          <w:i w:val="0"/>
          <w:caps w:val="0"/>
          <w:spacing w:val="0"/>
          <w:w w:val="100"/>
          <w:sz w:val="24"/>
        </w:rPr>
        <w:t>委派已</w:t>
      </w:r>
      <w:r>
        <w:rPr>
          <w:rFonts w:ascii="宋体" w:hAnsi="宋体"/>
          <w:b w:val="0"/>
          <w:bCs/>
          <w:i w:val="0"/>
          <w:caps w:val="0"/>
          <w:spacing w:val="0"/>
          <w:w w:val="100"/>
          <w:sz w:val="24"/>
        </w:rPr>
        <w:t>被</w:t>
      </w:r>
      <w:r>
        <w:rPr>
          <w:rFonts w:hint="eastAsia" w:ascii="宋体" w:hAnsi="宋体"/>
          <w:b w:val="0"/>
          <w:bCs/>
          <w:i w:val="0"/>
          <w:caps w:val="0"/>
          <w:spacing w:val="0"/>
          <w:w w:val="100"/>
          <w:sz w:val="24"/>
        </w:rPr>
        <w:t>你</w:t>
      </w:r>
      <w:r>
        <w:rPr>
          <w:rFonts w:ascii="宋体" w:hAnsi="宋体"/>
          <w:b w:val="0"/>
          <w:bCs/>
          <w:i w:val="0"/>
          <w:caps w:val="0"/>
          <w:spacing w:val="0"/>
          <w:w w:val="100"/>
          <w:sz w:val="24"/>
        </w:rPr>
        <w:t>方</w:t>
      </w:r>
      <w:r>
        <w:rPr>
          <w:rFonts w:hint="eastAsia" w:ascii="宋体" w:hAnsi="宋体"/>
          <w:b w:val="0"/>
          <w:bCs/>
          <w:i w:val="0"/>
          <w:caps w:val="0"/>
          <w:spacing w:val="0"/>
          <w:w w:val="100"/>
          <w:sz w:val="24"/>
        </w:rPr>
        <w:t>纳入黑名单</w:t>
      </w:r>
      <w:r>
        <w:rPr>
          <w:rFonts w:ascii="宋体" w:hAnsi="宋体"/>
          <w:b w:val="0"/>
          <w:bCs/>
          <w:i w:val="0"/>
          <w:caps w:val="0"/>
          <w:spacing w:val="0"/>
          <w:w w:val="100"/>
          <w:sz w:val="24"/>
        </w:rPr>
        <w:t>的</w:t>
      </w:r>
      <w:r>
        <w:rPr>
          <w:rFonts w:hint="eastAsia" w:ascii="宋体" w:hAnsi="宋体"/>
          <w:b w:val="0"/>
          <w:bCs/>
          <w:i w:val="0"/>
          <w:caps w:val="0"/>
          <w:spacing w:val="0"/>
          <w:w w:val="100"/>
          <w:sz w:val="24"/>
        </w:rPr>
        <w:t>人员履行本</w:t>
      </w:r>
      <w:r>
        <w:rPr>
          <w:rFonts w:ascii="宋体" w:hAnsi="宋体"/>
          <w:b w:val="0"/>
          <w:bCs/>
          <w:i w:val="0"/>
          <w:caps w:val="0"/>
          <w:spacing w:val="0"/>
          <w:w w:val="100"/>
          <w:sz w:val="24"/>
        </w:rPr>
        <w:t>合同</w:t>
      </w:r>
      <w:r>
        <w:rPr>
          <w:rFonts w:hint="eastAsia" w:ascii="宋体" w:hAnsi="宋体"/>
          <w:b w:val="0"/>
          <w:bCs/>
          <w:i w:val="0"/>
          <w:caps w:val="0"/>
          <w:spacing w:val="0"/>
          <w:w w:val="100"/>
          <w:sz w:val="24"/>
        </w:rPr>
        <w:t>项下</w:t>
      </w:r>
      <w:r>
        <w:rPr>
          <w:rFonts w:ascii="宋体" w:hAnsi="宋体"/>
          <w:b w:val="0"/>
          <w:bCs/>
          <w:i w:val="0"/>
          <w:caps w:val="0"/>
          <w:spacing w:val="0"/>
          <w:w w:val="100"/>
          <w:sz w:val="24"/>
        </w:rPr>
        <w:t>的</w:t>
      </w:r>
      <w:r>
        <w:rPr>
          <w:rFonts w:hint="eastAsia" w:ascii="宋体" w:hAnsi="宋体"/>
          <w:b w:val="0"/>
          <w:bCs/>
          <w:i w:val="0"/>
          <w:caps w:val="0"/>
          <w:spacing w:val="0"/>
          <w:w w:val="100"/>
          <w:sz w:val="24"/>
        </w:rPr>
        <w:t>任何</w:t>
      </w:r>
      <w:r>
        <w:rPr>
          <w:rFonts w:ascii="宋体" w:hAnsi="宋体"/>
          <w:b w:val="0"/>
          <w:bCs/>
          <w:i w:val="0"/>
          <w:caps w:val="0"/>
          <w:spacing w:val="0"/>
          <w:w w:val="100"/>
          <w:sz w:val="24"/>
        </w:rPr>
        <w:t>工作</w:t>
      </w:r>
      <w:r>
        <w:rPr>
          <w:rFonts w:hint="eastAsia"/>
          <w:b w:val="0"/>
          <w:i w:val="0"/>
          <w:caps w:val="0"/>
          <w:spacing w:val="0"/>
          <w:w w:val="100"/>
          <w:sz w:val="24"/>
        </w:rPr>
        <w:t>。</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rFonts w:hint="eastAsia"/>
          <w:b w:val="0"/>
          <w:i w:val="0"/>
          <w:caps w:val="0"/>
          <w:spacing w:val="0"/>
          <w:w w:val="100"/>
          <w:sz w:val="24"/>
        </w:rPr>
        <w:t>如你方</w:t>
      </w:r>
      <w:r>
        <w:rPr>
          <w:b w:val="0"/>
          <w:i w:val="0"/>
          <w:caps w:val="0"/>
          <w:spacing w:val="0"/>
          <w:w w:val="100"/>
          <w:sz w:val="24"/>
        </w:rPr>
        <w:t>对</w:t>
      </w:r>
      <w:r>
        <w:rPr>
          <w:rFonts w:hint="eastAsia"/>
          <w:b w:val="0"/>
          <w:i w:val="0"/>
          <w:caps w:val="0"/>
          <w:spacing w:val="0"/>
          <w:w w:val="100"/>
          <w:sz w:val="24"/>
        </w:rPr>
        <w:t>我方所提供的合同产品</w:t>
      </w:r>
      <w:r>
        <w:rPr>
          <w:rFonts w:hint="eastAsia" w:ascii="宋体" w:hAnsi="宋体"/>
          <w:b w:val="0"/>
          <w:bCs/>
          <w:i w:val="0"/>
          <w:caps w:val="0"/>
          <w:spacing w:val="0"/>
          <w:w w:val="100"/>
          <w:sz w:val="24"/>
        </w:rPr>
        <w:t>（包括分包物项和外购物项）</w:t>
      </w:r>
      <w:r>
        <w:rPr>
          <w:rFonts w:hint="eastAsia"/>
          <w:b w:val="0"/>
          <w:i w:val="0"/>
          <w:caps w:val="0"/>
          <w:spacing w:val="0"/>
          <w:w w:val="100"/>
          <w:sz w:val="24"/>
        </w:rPr>
        <w:t>、</w:t>
      </w:r>
      <w:r>
        <w:rPr>
          <w:b w:val="0"/>
          <w:i w:val="0"/>
          <w:caps w:val="0"/>
          <w:spacing w:val="0"/>
          <w:w w:val="100"/>
          <w:sz w:val="24"/>
        </w:rPr>
        <w:t>服务</w:t>
      </w:r>
      <w:r>
        <w:rPr>
          <w:rFonts w:hint="eastAsia"/>
          <w:b w:val="0"/>
          <w:i w:val="0"/>
          <w:caps w:val="0"/>
          <w:spacing w:val="0"/>
          <w:w w:val="100"/>
          <w:sz w:val="24"/>
        </w:rPr>
        <w:t>或</w:t>
      </w:r>
      <w:r>
        <w:rPr>
          <w:b w:val="0"/>
          <w:i w:val="0"/>
          <w:caps w:val="0"/>
          <w:spacing w:val="0"/>
          <w:w w:val="100"/>
          <w:sz w:val="24"/>
        </w:rPr>
        <w:t>文件</w:t>
      </w:r>
      <w:r>
        <w:rPr>
          <w:rFonts w:hint="eastAsia"/>
          <w:b w:val="0"/>
          <w:i w:val="0"/>
          <w:caps w:val="0"/>
          <w:spacing w:val="0"/>
          <w:w w:val="100"/>
          <w:sz w:val="24"/>
        </w:rPr>
        <w:t>资料的</w:t>
      </w:r>
      <w:r>
        <w:rPr>
          <w:b w:val="0"/>
          <w:i w:val="0"/>
          <w:caps w:val="0"/>
          <w:spacing w:val="0"/>
          <w:w w:val="100"/>
          <w:sz w:val="24"/>
        </w:rPr>
        <w:t>真实性</w:t>
      </w:r>
      <w:r>
        <w:rPr>
          <w:rFonts w:hint="eastAsia"/>
          <w:b w:val="0"/>
          <w:i w:val="0"/>
          <w:caps w:val="0"/>
          <w:spacing w:val="0"/>
          <w:w w:val="100"/>
          <w:sz w:val="24"/>
        </w:rPr>
        <w:t>产生怀疑</w:t>
      </w:r>
      <w:r>
        <w:rPr>
          <w:b w:val="0"/>
          <w:i w:val="0"/>
          <w:caps w:val="0"/>
          <w:spacing w:val="0"/>
          <w:w w:val="100"/>
          <w:sz w:val="24"/>
        </w:rPr>
        <w:t>，我公司</w:t>
      </w:r>
      <w:r>
        <w:rPr>
          <w:rFonts w:hint="eastAsia"/>
          <w:b w:val="0"/>
          <w:i w:val="0"/>
          <w:caps w:val="0"/>
          <w:spacing w:val="0"/>
          <w:w w:val="100"/>
          <w:sz w:val="24"/>
        </w:rPr>
        <w:t>愿意无条件</w:t>
      </w:r>
      <w:r>
        <w:rPr>
          <w:b w:val="0"/>
          <w:i w:val="0"/>
          <w:caps w:val="0"/>
          <w:spacing w:val="0"/>
          <w:w w:val="100"/>
          <w:sz w:val="24"/>
        </w:rPr>
        <w:t>接受调查，并对</w:t>
      </w:r>
      <w:r>
        <w:rPr>
          <w:rFonts w:hint="eastAsia"/>
          <w:b w:val="0"/>
          <w:i w:val="0"/>
          <w:caps w:val="0"/>
          <w:spacing w:val="0"/>
          <w:w w:val="100"/>
          <w:sz w:val="24"/>
        </w:rPr>
        <w:t>你方开展</w:t>
      </w:r>
      <w:r>
        <w:rPr>
          <w:b w:val="0"/>
          <w:i w:val="0"/>
          <w:caps w:val="0"/>
          <w:spacing w:val="0"/>
          <w:w w:val="100"/>
          <w:sz w:val="24"/>
        </w:rPr>
        <w:t>的</w:t>
      </w:r>
      <w:r>
        <w:rPr>
          <w:rFonts w:hint="eastAsia"/>
          <w:b w:val="0"/>
          <w:i w:val="0"/>
          <w:caps w:val="0"/>
          <w:spacing w:val="0"/>
          <w:w w:val="100"/>
          <w:sz w:val="24"/>
        </w:rPr>
        <w:t>调查</w:t>
      </w:r>
      <w:r>
        <w:rPr>
          <w:b w:val="0"/>
          <w:i w:val="0"/>
          <w:caps w:val="0"/>
          <w:spacing w:val="0"/>
          <w:w w:val="100"/>
          <w:sz w:val="24"/>
        </w:rPr>
        <w:t>活动</w:t>
      </w:r>
      <w:r>
        <w:rPr>
          <w:rFonts w:hint="eastAsia"/>
          <w:b w:val="0"/>
          <w:i w:val="0"/>
          <w:caps w:val="0"/>
          <w:spacing w:val="0"/>
          <w:w w:val="100"/>
          <w:sz w:val="24"/>
        </w:rPr>
        <w:t>给予</w:t>
      </w:r>
      <w:r>
        <w:rPr>
          <w:b w:val="0"/>
          <w:i w:val="0"/>
          <w:caps w:val="0"/>
          <w:spacing w:val="0"/>
          <w:w w:val="100"/>
          <w:sz w:val="24"/>
        </w:rPr>
        <w:t>全面配合和支持</w:t>
      </w:r>
      <w:r>
        <w:rPr>
          <w:rFonts w:hint="eastAsia"/>
          <w:b w:val="0"/>
          <w:i w:val="0"/>
          <w:caps w:val="0"/>
          <w:spacing w:val="0"/>
          <w:w w:val="100"/>
          <w:sz w:val="24"/>
        </w:rPr>
        <w:t>。</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b w:val="0"/>
          <w:i w:val="0"/>
          <w:caps w:val="0"/>
          <w:spacing w:val="0"/>
          <w:w w:val="100"/>
          <w:sz w:val="24"/>
        </w:rPr>
        <w:t>如</w:t>
      </w:r>
      <w:r>
        <w:rPr>
          <w:rFonts w:hint="eastAsia"/>
          <w:b w:val="0"/>
          <w:i w:val="0"/>
          <w:caps w:val="0"/>
          <w:spacing w:val="0"/>
          <w:w w:val="100"/>
          <w:sz w:val="24"/>
        </w:rPr>
        <w:t>我公司在</w:t>
      </w:r>
      <w:r>
        <w:rPr>
          <w:b w:val="0"/>
          <w:i w:val="0"/>
          <w:caps w:val="0"/>
          <w:spacing w:val="0"/>
          <w:w w:val="100"/>
          <w:sz w:val="24"/>
        </w:rPr>
        <w:t>合同履行过程中</w:t>
      </w:r>
      <w:r>
        <w:rPr>
          <w:rFonts w:hint="eastAsia"/>
          <w:b w:val="0"/>
          <w:i w:val="0"/>
          <w:caps w:val="0"/>
          <w:spacing w:val="0"/>
          <w:w w:val="100"/>
          <w:sz w:val="24"/>
        </w:rPr>
        <w:t>存在任何弄虚作假</w:t>
      </w:r>
      <w:r>
        <w:rPr>
          <w:b w:val="0"/>
          <w:i w:val="0"/>
          <w:caps w:val="0"/>
          <w:spacing w:val="0"/>
          <w:w w:val="100"/>
          <w:sz w:val="24"/>
        </w:rPr>
        <w:t>行为</w:t>
      </w:r>
      <w:r>
        <w:rPr>
          <w:rFonts w:hint="eastAsia"/>
          <w:b w:val="0"/>
          <w:i w:val="0"/>
          <w:caps w:val="0"/>
          <w:spacing w:val="0"/>
          <w:w w:val="100"/>
          <w:sz w:val="24"/>
        </w:rPr>
        <w:t>被</w:t>
      </w:r>
      <w:r>
        <w:rPr>
          <w:b w:val="0"/>
          <w:i w:val="0"/>
          <w:caps w:val="0"/>
          <w:spacing w:val="0"/>
          <w:w w:val="100"/>
          <w:sz w:val="24"/>
        </w:rPr>
        <w:t>查证属实</w:t>
      </w:r>
      <w:r>
        <w:rPr>
          <w:rFonts w:hint="eastAsia"/>
          <w:b w:val="0"/>
          <w:i w:val="0"/>
          <w:caps w:val="0"/>
          <w:spacing w:val="0"/>
          <w:w w:val="100"/>
          <w:sz w:val="24"/>
        </w:rPr>
        <w:t>的</w:t>
      </w:r>
      <w:r>
        <w:rPr>
          <w:b w:val="0"/>
          <w:i w:val="0"/>
          <w:caps w:val="0"/>
          <w:spacing w:val="0"/>
          <w:w w:val="100"/>
          <w:sz w:val="24"/>
        </w:rPr>
        <w:t>，</w:t>
      </w:r>
      <w:r>
        <w:rPr>
          <w:rFonts w:hint="eastAsia"/>
          <w:b w:val="0"/>
          <w:i w:val="0"/>
          <w:caps w:val="0"/>
          <w:spacing w:val="0"/>
          <w:w w:val="100"/>
          <w:sz w:val="24"/>
        </w:rPr>
        <w:t>由此</w:t>
      </w:r>
      <w:r>
        <w:rPr>
          <w:b w:val="0"/>
          <w:i w:val="0"/>
          <w:caps w:val="0"/>
          <w:spacing w:val="0"/>
          <w:w w:val="100"/>
          <w:sz w:val="24"/>
        </w:rPr>
        <w:t>产生</w:t>
      </w:r>
      <w:r>
        <w:rPr>
          <w:rFonts w:hint="eastAsia"/>
          <w:b w:val="0"/>
          <w:i w:val="0"/>
          <w:caps w:val="0"/>
          <w:spacing w:val="0"/>
          <w:w w:val="100"/>
          <w:sz w:val="24"/>
        </w:rPr>
        <w:t>的</w:t>
      </w:r>
      <w:r>
        <w:rPr>
          <w:b w:val="0"/>
          <w:i w:val="0"/>
          <w:caps w:val="0"/>
          <w:spacing w:val="0"/>
          <w:w w:val="100"/>
          <w:sz w:val="24"/>
        </w:rPr>
        <w:t>一切</w:t>
      </w:r>
      <w:r>
        <w:rPr>
          <w:rFonts w:hint="eastAsia"/>
          <w:b w:val="0"/>
          <w:i w:val="0"/>
          <w:caps w:val="0"/>
          <w:spacing w:val="0"/>
          <w:w w:val="100"/>
          <w:sz w:val="24"/>
        </w:rPr>
        <w:t>责任</w:t>
      </w:r>
      <w:r>
        <w:rPr>
          <w:b w:val="0"/>
          <w:i w:val="0"/>
          <w:caps w:val="0"/>
          <w:spacing w:val="0"/>
          <w:w w:val="100"/>
          <w:sz w:val="24"/>
        </w:rPr>
        <w:t>和所有费用均由我</w:t>
      </w:r>
      <w:r>
        <w:rPr>
          <w:rFonts w:hint="eastAsia"/>
          <w:b w:val="0"/>
          <w:i w:val="0"/>
          <w:caps w:val="0"/>
          <w:spacing w:val="0"/>
          <w:w w:val="100"/>
          <w:sz w:val="24"/>
        </w:rPr>
        <w:t>公司</w:t>
      </w:r>
      <w:r>
        <w:rPr>
          <w:b w:val="0"/>
          <w:i w:val="0"/>
          <w:caps w:val="0"/>
          <w:spacing w:val="0"/>
          <w:w w:val="100"/>
          <w:sz w:val="24"/>
        </w:rPr>
        <w:t>承担</w:t>
      </w:r>
      <w:r>
        <w:rPr>
          <w:rFonts w:hint="eastAsia"/>
          <w:b w:val="0"/>
          <w:i w:val="0"/>
          <w:caps w:val="0"/>
          <w:spacing w:val="0"/>
          <w:w w:val="100"/>
          <w:sz w:val="24"/>
        </w:rPr>
        <w:t>。</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rFonts w:hint="eastAsia"/>
          <w:b w:val="0"/>
          <w:i w:val="0"/>
          <w:caps w:val="0"/>
          <w:spacing w:val="0"/>
          <w:w w:val="100"/>
          <w:sz w:val="24"/>
        </w:rPr>
        <w:t>如</w:t>
      </w:r>
      <w:r>
        <w:rPr>
          <w:b w:val="0"/>
          <w:i w:val="0"/>
          <w:caps w:val="0"/>
          <w:spacing w:val="0"/>
          <w:w w:val="100"/>
          <w:sz w:val="24"/>
        </w:rPr>
        <w:t>我公司</w:t>
      </w:r>
      <w:r>
        <w:rPr>
          <w:rFonts w:hint="eastAsia"/>
          <w:b w:val="0"/>
          <w:i w:val="0"/>
          <w:caps w:val="0"/>
          <w:spacing w:val="0"/>
          <w:w w:val="100"/>
          <w:sz w:val="24"/>
        </w:rPr>
        <w:t>存在</w:t>
      </w:r>
      <w:r>
        <w:rPr>
          <w:b w:val="0"/>
          <w:i w:val="0"/>
          <w:caps w:val="0"/>
          <w:spacing w:val="0"/>
          <w:w w:val="100"/>
          <w:sz w:val="24"/>
        </w:rPr>
        <w:t>违反</w:t>
      </w:r>
      <w:r>
        <w:rPr>
          <w:rFonts w:hint="eastAsia"/>
          <w:b w:val="0"/>
          <w:i w:val="0"/>
          <w:caps w:val="0"/>
          <w:spacing w:val="0"/>
          <w:w w:val="100"/>
          <w:sz w:val="24"/>
        </w:rPr>
        <w:t>本承诺书第二条</w:t>
      </w:r>
      <w:r>
        <w:rPr>
          <w:b w:val="0"/>
          <w:i w:val="0"/>
          <w:caps w:val="0"/>
          <w:spacing w:val="0"/>
          <w:w w:val="100"/>
          <w:sz w:val="24"/>
        </w:rPr>
        <w:t>、</w:t>
      </w:r>
      <w:r>
        <w:rPr>
          <w:rFonts w:hint="eastAsia"/>
          <w:b w:val="0"/>
          <w:i w:val="0"/>
          <w:caps w:val="0"/>
          <w:spacing w:val="0"/>
          <w:w w:val="100"/>
          <w:sz w:val="24"/>
        </w:rPr>
        <w:t>第</w:t>
      </w:r>
      <w:r>
        <w:rPr>
          <w:b w:val="0"/>
          <w:i w:val="0"/>
          <w:caps w:val="0"/>
          <w:spacing w:val="0"/>
          <w:w w:val="100"/>
          <w:sz w:val="24"/>
        </w:rPr>
        <w:t>三条</w:t>
      </w:r>
      <w:r>
        <w:rPr>
          <w:rFonts w:hint="eastAsia"/>
          <w:b w:val="0"/>
          <w:i w:val="0"/>
          <w:caps w:val="0"/>
          <w:spacing w:val="0"/>
          <w:w w:val="100"/>
          <w:sz w:val="24"/>
        </w:rPr>
        <w:t>的情况，我公司承诺</w:t>
      </w:r>
      <w:r>
        <w:rPr>
          <w:b w:val="0"/>
          <w:i w:val="0"/>
          <w:caps w:val="0"/>
          <w:spacing w:val="0"/>
          <w:w w:val="100"/>
          <w:sz w:val="24"/>
        </w:rPr>
        <w:t>每发生一起</w:t>
      </w:r>
      <w:r>
        <w:rPr>
          <w:rFonts w:hint="eastAsia"/>
          <w:b w:val="0"/>
          <w:i w:val="0"/>
          <w:caps w:val="0"/>
          <w:spacing w:val="0"/>
          <w:w w:val="100"/>
          <w:sz w:val="24"/>
        </w:rPr>
        <w:t>则</w:t>
      </w:r>
      <w:r>
        <w:rPr>
          <w:rFonts w:hint="eastAsia" w:ascii="宋体" w:hAnsi="宋体"/>
          <w:b w:val="0"/>
          <w:bCs/>
          <w:i w:val="0"/>
          <w:caps w:val="0"/>
          <w:spacing w:val="0"/>
          <w:w w:val="100"/>
          <w:sz w:val="24"/>
        </w:rPr>
        <w:t>按合同总价的</w:t>
      </w:r>
      <w:r>
        <w:rPr>
          <w:rFonts w:hint="eastAsia" w:ascii="宋体" w:hAnsi="宋体"/>
          <w:b w:val="0"/>
          <w:bCs/>
          <w:i w:val="0"/>
          <w:caps w:val="0"/>
          <w:spacing w:val="0"/>
          <w:w w:val="100"/>
          <w:sz w:val="24"/>
          <w:u w:val="single" w:color="000000"/>
        </w:rPr>
        <w:t>10</w:t>
      </w:r>
      <w:r>
        <w:rPr>
          <w:rFonts w:ascii="宋体" w:hAnsi="宋体"/>
          <w:b w:val="0"/>
          <w:bCs/>
          <w:i w:val="0"/>
          <w:caps w:val="0"/>
          <w:spacing w:val="0"/>
          <w:w w:val="100"/>
          <w:sz w:val="24"/>
        </w:rPr>
        <w:t>%</w:t>
      </w:r>
      <w:r>
        <w:rPr>
          <w:rFonts w:hint="eastAsia" w:ascii="宋体" w:hAnsi="宋体"/>
          <w:b w:val="0"/>
          <w:bCs/>
          <w:i w:val="0"/>
          <w:caps w:val="0"/>
          <w:spacing w:val="0"/>
          <w:w w:val="100"/>
          <w:sz w:val="24"/>
        </w:rPr>
        <w:t>向</w:t>
      </w:r>
      <w:r>
        <w:rPr>
          <w:rFonts w:ascii="宋体" w:hAnsi="宋体"/>
          <w:b w:val="0"/>
          <w:bCs/>
          <w:i w:val="0"/>
          <w:caps w:val="0"/>
          <w:spacing w:val="0"/>
          <w:w w:val="100"/>
          <w:sz w:val="24"/>
        </w:rPr>
        <w:t>你方支付</w:t>
      </w:r>
      <w:r>
        <w:rPr>
          <w:rFonts w:hint="eastAsia"/>
          <w:b w:val="0"/>
          <w:i w:val="0"/>
          <w:caps w:val="0"/>
          <w:spacing w:val="0"/>
          <w:w w:val="100"/>
          <w:sz w:val="24"/>
        </w:rPr>
        <w:t>违约金，并</w:t>
      </w:r>
      <w:r>
        <w:rPr>
          <w:b w:val="0"/>
          <w:i w:val="0"/>
          <w:caps w:val="0"/>
          <w:spacing w:val="0"/>
          <w:w w:val="100"/>
          <w:sz w:val="24"/>
        </w:rPr>
        <w:t>全面赔偿</w:t>
      </w:r>
      <w:r>
        <w:rPr>
          <w:rFonts w:hint="eastAsia"/>
          <w:b w:val="0"/>
          <w:i w:val="0"/>
          <w:caps w:val="0"/>
          <w:spacing w:val="0"/>
          <w:w w:val="100"/>
          <w:sz w:val="24"/>
        </w:rPr>
        <w:t>由此</w:t>
      </w:r>
      <w:r>
        <w:rPr>
          <w:b w:val="0"/>
          <w:i w:val="0"/>
          <w:caps w:val="0"/>
          <w:spacing w:val="0"/>
          <w:w w:val="100"/>
          <w:sz w:val="24"/>
        </w:rPr>
        <w:t>给</w:t>
      </w:r>
      <w:r>
        <w:rPr>
          <w:rFonts w:hint="eastAsia"/>
          <w:b w:val="0"/>
          <w:i w:val="0"/>
          <w:caps w:val="0"/>
          <w:spacing w:val="0"/>
          <w:w w:val="100"/>
          <w:sz w:val="24"/>
        </w:rPr>
        <w:t>你方</w:t>
      </w:r>
      <w:r>
        <w:rPr>
          <w:b w:val="0"/>
          <w:i w:val="0"/>
          <w:caps w:val="0"/>
          <w:spacing w:val="0"/>
          <w:w w:val="100"/>
          <w:sz w:val="24"/>
        </w:rPr>
        <w:t>造成的损失。</w:t>
      </w:r>
    </w:p>
    <w:p>
      <w:pPr>
        <w:pStyle w:val="61"/>
        <w:numPr>
          <w:ilvl w:val="0"/>
          <w:numId w:val="4"/>
        </w:numPr>
        <w:snapToGrid w:val="0"/>
        <w:spacing w:before="0" w:beforeAutospacing="0" w:after="0" w:afterAutospacing="0" w:line="360" w:lineRule="auto"/>
        <w:ind w:left="1134" w:hanging="567"/>
        <w:jc w:val="both"/>
        <w:textAlignment w:val="baseline"/>
        <w:rPr>
          <w:b w:val="0"/>
          <w:i w:val="0"/>
          <w:caps w:val="0"/>
          <w:spacing w:val="0"/>
          <w:w w:val="100"/>
          <w:sz w:val="24"/>
        </w:rPr>
      </w:pPr>
      <w:r>
        <w:rPr>
          <w:rFonts w:hint="eastAsia"/>
          <w:b w:val="0"/>
          <w:i w:val="0"/>
          <w:caps w:val="0"/>
          <w:spacing w:val="0"/>
          <w:w w:val="100"/>
          <w:sz w:val="24"/>
          <w:lang w:val="zh-CN"/>
        </w:rPr>
        <w:t>本协议作为主合同的附件，与主合同同时签署，一并生效。</w:t>
      </w:r>
    </w:p>
    <w:p>
      <w:pPr>
        <w:snapToGrid w:val="0"/>
        <w:spacing w:before="0" w:beforeAutospacing="0" w:after="0" w:afterAutospacing="0" w:line="360" w:lineRule="auto"/>
        <w:ind w:firstLine="480"/>
        <w:jc w:val="both"/>
        <w:textAlignment w:val="baseline"/>
        <w:rPr>
          <w:b w:val="0"/>
          <w:i w:val="0"/>
          <w:caps w:val="0"/>
          <w:spacing w:val="0"/>
          <w:w w:val="100"/>
          <w:sz w:val="24"/>
        </w:rPr>
      </w:pPr>
      <w:r>
        <w:rPr>
          <w:rFonts w:hint="eastAsia"/>
          <w:b w:val="0"/>
          <w:i w:val="0"/>
          <w:caps w:val="0"/>
          <w:spacing w:val="0"/>
          <w:w w:val="100"/>
          <w:sz w:val="24"/>
        </w:rPr>
        <w:t>我公司严格</w:t>
      </w:r>
      <w:r>
        <w:rPr>
          <w:b w:val="0"/>
          <w:i w:val="0"/>
          <w:caps w:val="0"/>
          <w:spacing w:val="0"/>
          <w:w w:val="100"/>
          <w:sz w:val="24"/>
        </w:rPr>
        <w:t>遵守本</w:t>
      </w:r>
      <w:r>
        <w:rPr>
          <w:rFonts w:hint="eastAsia"/>
          <w:b w:val="0"/>
          <w:i w:val="0"/>
          <w:caps w:val="0"/>
          <w:spacing w:val="0"/>
          <w:w w:val="100"/>
          <w:sz w:val="24"/>
        </w:rPr>
        <w:t>承诺书并自愿</w:t>
      </w:r>
      <w:r>
        <w:rPr>
          <w:b w:val="0"/>
          <w:i w:val="0"/>
          <w:caps w:val="0"/>
          <w:spacing w:val="0"/>
          <w:w w:val="100"/>
          <w:sz w:val="24"/>
        </w:rPr>
        <w:t>承担</w:t>
      </w:r>
      <w:r>
        <w:rPr>
          <w:rFonts w:hint="eastAsia"/>
          <w:b w:val="0"/>
          <w:i w:val="0"/>
          <w:caps w:val="0"/>
          <w:spacing w:val="0"/>
          <w:w w:val="100"/>
          <w:sz w:val="24"/>
        </w:rPr>
        <w:t>相应</w:t>
      </w:r>
      <w:r>
        <w:rPr>
          <w:b w:val="0"/>
          <w:i w:val="0"/>
          <w:caps w:val="0"/>
          <w:spacing w:val="0"/>
          <w:w w:val="100"/>
          <w:sz w:val="24"/>
        </w:rPr>
        <w:t>的法律责任</w:t>
      </w:r>
      <w:r>
        <w:rPr>
          <w:rFonts w:hint="eastAsia"/>
          <w:b w:val="0"/>
          <w:i w:val="0"/>
          <w:caps w:val="0"/>
          <w:spacing w:val="0"/>
          <w:w w:val="100"/>
          <w:sz w:val="24"/>
        </w:rPr>
        <w:t>。</w:t>
      </w: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jc w:val="both"/>
        <w:textAlignment w:val="baseline"/>
        <w:rPr>
          <w:b w:val="0"/>
          <w:i w:val="0"/>
          <w:caps w:val="0"/>
          <w:spacing w:val="0"/>
          <w:w w:val="100"/>
          <w:sz w:val="24"/>
        </w:rPr>
      </w:pPr>
    </w:p>
    <w:p>
      <w:pPr>
        <w:snapToGrid w:val="0"/>
        <w:spacing w:before="0" w:beforeAutospacing="0" w:after="0" w:afterAutospacing="0" w:line="360" w:lineRule="auto"/>
        <w:ind w:firstLine="480"/>
        <w:jc w:val="both"/>
        <w:textAlignment w:val="baseline"/>
        <w:rPr>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18"/>
          <w:szCs w:val="18"/>
        </w:rPr>
      </w:pPr>
      <w:r>
        <w:rPr>
          <w:rFonts w:hint="eastAsia" w:ascii="宋体" w:hAnsi="宋体"/>
          <w:b w:val="0"/>
          <w:i w:val="0"/>
          <w:caps w:val="0"/>
          <w:spacing w:val="0"/>
          <w:w w:val="100"/>
          <w:sz w:val="24"/>
        </w:rPr>
        <w:t>附件5：《保密协议》</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因工作需要，乙方将接受甲方</w:t>
      </w:r>
      <w:r>
        <w:rPr>
          <w:rFonts w:hint="eastAsia" w:cs="Arial"/>
          <w:b w:val="0"/>
          <w:i w:val="0"/>
          <w:caps w:val="0"/>
          <w:spacing w:val="0"/>
          <w:w w:val="100"/>
          <w:sz w:val="21"/>
          <w:u w:val="single" w:color="000000"/>
        </w:rPr>
        <w:t xml:space="preserve"> 为完成合同任务所需的   </w:t>
      </w:r>
      <w:r>
        <w:rPr>
          <w:rFonts w:hint="eastAsia" w:cs="Arial"/>
          <w:b w:val="0"/>
          <w:i w:val="0"/>
          <w:caps w:val="0"/>
          <w:spacing w:val="0"/>
          <w:w w:val="100"/>
          <w:sz w:val="21"/>
        </w:rPr>
        <w:t>保密信息（商业秘密），乙方已清楚知道因故意或过失行为导致泄露甲方保密信息（商业秘密）应承担的行政、法律责任，承诺遵守《中华人民共和国保守国家秘密法》、《中华人民共和国反不正当竞争法》等国家相关法律、法规的相关要求，愿意承担相关保密责任和义务，为此，双方达成协议如下：</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第一条 定义</w:t>
      </w:r>
    </w:p>
    <w:p>
      <w:pPr>
        <w:snapToGrid w:val="0"/>
        <w:spacing w:before="0" w:beforeAutospacing="0" w:after="0" w:afterAutospacing="0" w:line="360" w:lineRule="auto"/>
        <w:ind w:firstLine="420" w:firstLineChars="200"/>
        <w:jc w:val="both"/>
        <w:textAlignment w:val="baseline"/>
        <w:rPr>
          <w:b w:val="0"/>
          <w:i w:val="0"/>
          <w:caps w:val="0"/>
          <w:spacing w:val="0"/>
          <w:w w:val="100"/>
          <w:sz w:val="20"/>
        </w:rPr>
      </w:pPr>
      <w:r>
        <w:rPr>
          <w:rFonts w:hint="eastAsia"/>
          <w:b w:val="0"/>
          <w:i w:val="0"/>
          <w:caps w:val="0"/>
          <w:spacing w:val="0"/>
          <w:w w:val="100"/>
          <w:sz w:val="21"/>
        </w:rPr>
        <w:t>保密信息：指甲方向乙方提供的，属于甲方或其股东及其他关联公司所有或专有的，或甲方负有保密义务的有关第三方的下列资料及所有在信息载体上明确标示“商业秘密”的材料和信息。</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第二条 保密信息不包括以下信息：</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1.在接受保密信息之时，乙方已经通过其他来源获悉的、无保密限制信息；</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2.乙方通过合法行为获悉已经或即将公诸于众的信息；</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3.根据政府要求、命令和司法条例所披露的信息。</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第三条 乙方在接受保密信息后，必须承担以下义务：</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1.对保密信息谨慎、妥善持有，并严格保密，没有甲方事先书面同意，不得向任何第三方披露。</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2.乙方同意保密信息只被用于双方协议项目的完成，乙方及其项目工作人员须对信息严格保密。</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3.乙方聘请外部专家参与项目时，乙方须与其签订保密协议。</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4.若具有权力的法庭或其他司法、行政、立法机构要求乙方披露保密信息，乙方将（1）立即通知甲方此类要求；（2）若乙方按上述要求必须提供保密信息，乙方将配合甲方采取合法及合理的措施，要求所提供的保密信息能得到保密的待遇。</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5.若乙方或有关人员违反本协议的保密义务，乙方须承担相应责任，并赔偿甲方由此造成的损失。</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第四条 没有甲方的书面同意，乙方不得将其在本协议书项下的权利和义务转让给第三方。</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第五条 工作结束后，乙方仍对知悉的属于甲方或虽属于第三方但甲方承诺有保密义务的技术信息和其他保密信息，承担如同工作期间一样的保密义务和不擅自使用有关保密信息的义务，直至相关保密信息解密。</w:t>
      </w:r>
    </w:p>
    <w:p>
      <w:pPr>
        <w:snapToGrid w:val="0"/>
        <w:spacing w:before="0" w:beforeAutospacing="0" w:after="0" w:afterAutospacing="0" w:line="360" w:lineRule="auto"/>
        <w:ind w:firstLine="420" w:firstLineChars="200"/>
        <w:jc w:val="both"/>
        <w:textAlignment w:val="baseline"/>
        <w:rPr>
          <w:rFonts w:cs="Arial"/>
          <w:b w:val="0"/>
          <w:i w:val="0"/>
          <w:caps w:val="0"/>
          <w:spacing w:val="0"/>
          <w:w w:val="100"/>
          <w:sz w:val="20"/>
        </w:rPr>
      </w:pPr>
      <w:r>
        <w:rPr>
          <w:rFonts w:hint="eastAsia" w:cs="Arial"/>
          <w:b w:val="0"/>
          <w:i w:val="0"/>
          <w:caps w:val="0"/>
          <w:spacing w:val="0"/>
          <w:w w:val="100"/>
          <w:sz w:val="21"/>
        </w:rPr>
        <w:t>第六条 本保密协议自双方授权代表签署之日起生效，且在双方合作期间和合作结束完成之后五年内持续有效。</w:t>
      </w:r>
    </w:p>
    <w:p>
      <w:pPr>
        <w:snapToGrid w:val="0"/>
        <w:spacing w:before="0" w:beforeAutospacing="0" w:after="0" w:afterAutospacing="0" w:line="360" w:lineRule="auto"/>
        <w:ind w:firstLine="420" w:firstLineChars="200"/>
        <w:jc w:val="both"/>
        <w:textAlignment w:val="baseline"/>
        <w:rPr>
          <w:rFonts w:ascii="黑体" w:hAnsi="黑体" w:eastAsia="黑体"/>
          <w:b w:val="0"/>
          <w:i w:val="0"/>
          <w:caps w:val="0"/>
          <w:spacing w:val="0"/>
          <w:w w:val="100"/>
          <w:sz w:val="20"/>
        </w:rPr>
      </w:pPr>
      <w:r>
        <w:rPr>
          <w:rFonts w:hint="eastAsia" w:cs="Arial"/>
          <w:b w:val="0"/>
          <w:i w:val="0"/>
          <w:caps w:val="0"/>
          <w:spacing w:val="0"/>
          <w:w w:val="100"/>
          <w:sz w:val="21"/>
        </w:rPr>
        <w:t xml:space="preserve">第七条 </w:t>
      </w:r>
      <w:r>
        <w:rPr>
          <w:rFonts w:hint="eastAsia" w:cs="Arial"/>
          <w:b w:val="0"/>
          <w:i w:val="0"/>
          <w:caps w:val="0"/>
          <w:spacing w:val="0"/>
          <w:w w:val="100"/>
          <w:sz w:val="21"/>
          <w:lang w:val="zh-CN"/>
        </w:rPr>
        <w:t>本协议作为主合同的附件，与主合同同时签署，一并生效。</w:t>
      </w:r>
    </w:p>
    <w:p>
      <w:pPr>
        <w:pStyle w:val="49"/>
        <w:numPr>
          <w:ilvl w:val="0"/>
          <w:numId w:val="0"/>
        </w:numPr>
        <w:snapToGrid w:val="0"/>
        <w:spacing w:before="0" w:beforeAutospacing="0" w:after="0" w:afterAutospacing="0" w:line="240" w:lineRule="auto"/>
        <w:jc w:val="both"/>
        <w:textAlignment w:val="baseline"/>
        <w:rPr>
          <w:rFonts w:ascii="宋体" w:hAnsi="宋体"/>
          <w:b w:val="0"/>
          <w:i w:val="0"/>
          <w:caps w:val="0"/>
          <w:spacing w:val="0"/>
          <w:w w:val="100"/>
          <w:sz w:val="28"/>
          <w:szCs w:val="24"/>
        </w:rPr>
      </w:pPr>
    </w:p>
    <w:p>
      <w:pPr>
        <w:pStyle w:val="49"/>
        <w:numPr>
          <w:ilvl w:val="0"/>
          <w:numId w:val="0"/>
        </w:numPr>
        <w:snapToGrid w:val="0"/>
        <w:spacing w:before="0" w:beforeAutospacing="0" w:after="0" w:afterAutospacing="0" w:line="240" w:lineRule="auto"/>
        <w:jc w:val="both"/>
        <w:textAlignment w:val="baseline"/>
        <w:rPr>
          <w:rFonts w:ascii="Times New Roman" w:hAnsi="Times New Roman" w:eastAsia="宋体" w:cs="Times New Roman"/>
          <w:b w:val="0"/>
          <w:i w:val="0"/>
          <w:caps w:val="0"/>
          <w:spacing w:val="0"/>
          <w:w w:val="100"/>
          <w:sz w:val="24"/>
          <w:szCs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hint="eastAsia" w:ascii="宋体" w:hAnsi="宋体"/>
          <w:b w:val="0"/>
          <w:i w:val="0"/>
          <w:caps w:val="0"/>
          <w:spacing w:val="0"/>
          <w:w w:val="100"/>
          <w:sz w:val="24"/>
        </w:rPr>
      </w:pPr>
    </w:p>
    <w:p>
      <w:pPr>
        <w:snapToGrid w:val="0"/>
        <w:spacing w:before="0" w:beforeAutospacing="0" w:after="0" w:afterAutospacing="0" w:line="360" w:lineRule="auto"/>
        <w:jc w:val="both"/>
        <w:textAlignment w:val="baseline"/>
        <w:rPr>
          <w:rFonts w:ascii="宋体" w:hAnsi="宋体"/>
          <w:b w:val="0"/>
          <w:i w:val="0"/>
          <w:caps w:val="0"/>
          <w:spacing w:val="0"/>
          <w:w w:val="100"/>
          <w:sz w:val="18"/>
          <w:szCs w:val="18"/>
        </w:rPr>
      </w:pPr>
      <w:r>
        <w:rPr>
          <w:rFonts w:hint="eastAsia" w:ascii="宋体" w:hAnsi="宋体"/>
          <w:b w:val="0"/>
          <w:i w:val="0"/>
          <w:caps w:val="0"/>
          <w:spacing w:val="0"/>
          <w:w w:val="100"/>
          <w:sz w:val="24"/>
        </w:rPr>
        <w:t>附件6：《</w:t>
      </w:r>
      <w:r>
        <w:rPr>
          <w:rFonts w:hint="eastAsia" w:ascii="宋体" w:hAnsi="宋体"/>
          <w:b w:val="0"/>
          <w:i w:val="0"/>
          <w:caps w:val="0"/>
          <w:spacing w:val="0"/>
          <w:w w:val="100"/>
          <w:sz w:val="24"/>
          <w:lang w:val="en-US" w:eastAsia="zh-CN"/>
        </w:rPr>
        <w:t>华能海南昌江核电有限公司智能安全移动办公平台</w:t>
      </w:r>
      <w:r>
        <w:rPr>
          <w:rFonts w:hint="eastAsia" w:ascii="宋体" w:hAnsi="宋体"/>
          <w:b w:val="0"/>
          <w:i w:val="0"/>
          <w:caps w:val="0"/>
          <w:spacing w:val="0"/>
          <w:w w:val="100"/>
          <w:sz w:val="24"/>
        </w:rPr>
        <w:t>技术规格书》</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hint="eastAsia" w:ascii="黑体" w:hAnsi="黑体" w:eastAsia="黑体"/>
          <w:b/>
          <w:bCs/>
          <w:color w:val="auto"/>
          <w:sz w:val="32"/>
          <w:szCs w:val="32"/>
        </w:rPr>
        <w:t>1</w:t>
      </w:r>
      <w:r>
        <w:rPr>
          <w:rFonts w:ascii="黑体" w:hAnsi="黑体" w:eastAsia="黑体"/>
          <w:b/>
          <w:bCs/>
          <w:color w:val="auto"/>
          <w:sz w:val="32"/>
          <w:szCs w:val="32"/>
        </w:rPr>
        <w:t>.项目概述</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hint="eastAsia" w:ascii="楷体_GB2312" w:eastAsia="楷体_GB2312"/>
          <w:b/>
          <w:color w:val="auto"/>
          <w:sz w:val="30"/>
          <w:szCs w:val="30"/>
        </w:rPr>
        <w:t>1</w:t>
      </w:r>
      <w:r>
        <w:rPr>
          <w:rFonts w:ascii="楷体_GB2312" w:eastAsia="楷体_GB2312"/>
          <w:b/>
          <w:color w:val="auto"/>
          <w:sz w:val="30"/>
          <w:szCs w:val="30"/>
        </w:rPr>
        <w:t>.1</w:t>
      </w:r>
      <w:r>
        <w:rPr>
          <w:rFonts w:hint="eastAsia" w:ascii="楷体_GB2312" w:eastAsia="楷体_GB2312"/>
          <w:b/>
          <w:color w:val="auto"/>
          <w:sz w:val="30"/>
          <w:szCs w:val="30"/>
        </w:rPr>
        <w:t>项目背景</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华能海南昌江核电有限公司（以下简称“采购方”）位于海南省昌江黎族自治县海尾镇塘兴村，负责昌江核电二期工程项目建设和运营，昌江核电二期工程规划建设两台1</w:t>
      </w:r>
      <w:r>
        <w:rPr>
          <w:rFonts w:ascii="仿宋_GB2312" w:hAnsi="宋体" w:eastAsia="仿宋_GB2312"/>
          <w:color w:val="auto"/>
          <w:sz w:val="30"/>
          <w:szCs w:val="30"/>
        </w:rPr>
        <w:t>20</w:t>
      </w:r>
      <w:r>
        <w:rPr>
          <w:rFonts w:hint="eastAsia" w:ascii="仿宋_GB2312" w:hAnsi="宋体" w:eastAsia="仿宋_GB2312"/>
          <w:color w:val="auto"/>
          <w:sz w:val="30"/>
          <w:szCs w:val="30"/>
        </w:rPr>
        <w:t>万千瓦核电机组，采用具有我国自主知识产权的“华龙一号”技术方案，昌江核电二期工程于2</w:t>
      </w:r>
      <w:r>
        <w:rPr>
          <w:rFonts w:ascii="仿宋_GB2312" w:hAnsi="宋体" w:eastAsia="仿宋_GB2312"/>
          <w:color w:val="auto"/>
          <w:sz w:val="30"/>
          <w:szCs w:val="30"/>
        </w:rPr>
        <w:t>021</w:t>
      </w:r>
      <w:r>
        <w:rPr>
          <w:rFonts w:hint="eastAsia" w:ascii="仿宋_GB2312" w:hAnsi="宋体" w:eastAsia="仿宋_GB2312"/>
          <w:color w:val="auto"/>
          <w:sz w:val="30"/>
          <w:szCs w:val="30"/>
        </w:rPr>
        <w:t>年3月3</w:t>
      </w:r>
      <w:r>
        <w:rPr>
          <w:rFonts w:ascii="仿宋_GB2312" w:hAnsi="宋体" w:eastAsia="仿宋_GB2312"/>
          <w:color w:val="auto"/>
          <w:sz w:val="30"/>
          <w:szCs w:val="30"/>
        </w:rPr>
        <w:t>1</w:t>
      </w:r>
      <w:r>
        <w:rPr>
          <w:rFonts w:hint="eastAsia" w:ascii="仿宋_GB2312" w:hAnsi="宋体" w:eastAsia="仿宋_GB2312"/>
          <w:color w:val="auto"/>
          <w:sz w:val="30"/>
          <w:szCs w:val="30"/>
        </w:rPr>
        <w:t>日正式开工建设。</w:t>
      </w:r>
    </w:p>
    <w:p>
      <w:pPr>
        <w:ind w:firstLine="600" w:firstLineChars="200"/>
        <w:rPr>
          <w:rFonts w:ascii="仿宋_GB2312" w:hAnsi="仿宋_GB2312" w:eastAsia="仿宋_GB2312" w:cs="仿宋_GB2312"/>
          <w:color w:val="auto"/>
          <w:sz w:val="30"/>
          <w:szCs w:val="30"/>
        </w:rPr>
      </w:pPr>
      <w:r>
        <w:rPr>
          <w:rFonts w:hint="eastAsia" w:ascii="仿宋_GB2312" w:hAnsi="宋体" w:eastAsia="仿宋_GB2312"/>
          <w:color w:val="auto"/>
          <w:sz w:val="30"/>
          <w:szCs w:val="30"/>
        </w:rPr>
        <w:t>为了满足昌江核电二期工程项目管理信息化需求，目前采购方已建立了一套比较完整的内网应用系统，包括</w:t>
      </w:r>
      <w:r>
        <w:rPr>
          <w:rFonts w:hint="eastAsia" w:ascii="仿宋_GB2312" w:hAnsi="仿宋_GB2312" w:eastAsia="仿宋_GB2312" w:cs="仿宋_GB2312"/>
          <w:color w:val="auto"/>
          <w:sz w:val="30"/>
          <w:szCs w:val="30"/>
        </w:rPr>
        <w:t>OA系统、邮件系统、综合管理系统、核电E</w:t>
      </w:r>
      <w:r>
        <w:rPr>
          <w:rFonts w:ascii="仿宋_GB2312" w:hAnsi="仿宋_GB2312" w:eastAsia="仿宋_GB2312" w:cs="仿宋_GB2312"/>
          <w:color w:val="auto"/>
          <w:sz w:val="30"/>
          <w:szCs w:val="30"/>
        </w:rPr>
        <w:t>RP系统、网上报销系统</w:t>
      </w:r>
      <w:r>
        <w:rPr>
          <w:rFonts w:hint="eastAsia" w:ascii="仿宋_GB2312" w:hAnsi="仿宋_GB2312" w:eastAsia="仿宋_GB2312" w:cs="仿宋_GB2312"/>
          <w:color w:val="auto"/>
          <w:sz w:val="30"/>
          <w:szCs w:val="30"/>
        </w:rPr>
        <w:t>、核电一体化辅助系统、法务系统、物资管理系统、风险管理系统和内网统一门户系统，并建立了内网统一门户系统与各应用系统的单点集成，实现了各业务系统工作任务的统一管理。</w:t>
      </w:r>
    </w:p>
    <w:p>
      <w:pPr>
        <w:ind w:firstLine="600" w:firstLineChars="200"/>
        <w:rPr>
          <w:rFonts w:ascii="仿宋_GB2312" w:hAnsi="宋体" w:eastAsia="仿宋_GB2312"/>
          <w:color w:val="auto"/>
          <w:sz w:val="30"/>
          <w:szCs w:val="30"/>
        </w:rPr>
      </w:pPr>
      <w:r>
        <w:rPr>
          <w:rFonts w:hint="eastAsia" w:ascii="仿宋_GB2312" w:hAnsi="仿宋_GB2312" w:eastAsia="仿宋_GB2312" w:cs="仿宋_GB2312"/>
          <w:color w:val="auto"/>
          <w:sz w:val="30"/>
          <w:szCs w:val="30"/>
        </w:rPr>
        <w:t>根据昌江核电二期工程项目建设管理的特点，采购方各级管理人员经常出差或在外网办公，需要从互联网访问内网业务，对移动办公具有紧迫的现实需求，采购方需要建设一套智能安全移动办公平台，满足项目管理人员安全高效移动办公需求。</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hint="eastAsia" w:ascii="楷体_GB2312" w:eastAsia="楷体_GB2312"/>
          <w:b/>
          <w:color w:val="auto"/>
          <w:sz w:val="30"/>
          <w:szCs w:val="30"/>
        </w:rPr>
        <w:t>1</w:t>
      </w:r>
      <w:r>
        <w:rPr>
          <w:rFonts w:ascii="楷体_GB2312" w:eastAsia="楷体_GB2312"/>
          <w:b/>
          <w:color w:val="auto"/>
          <w:sz w:val="30"/>
          <w:szCs w:val="30"/>
        </w:rPr>
        <w:t>.2</w:t>
      </w:r>
      <w:r>
        <w:rPr>
          <w:rFonts w:hint="eastAsia" w:ascii="楷体_GB2312" w:eastAsia="楷体_GB2312"/>
          <w:b/>
          <w:color w:val="auto"/>
          <w:sz w:val="30"/>
          <w:szCs w:val="30"/>
        </w:rPr>
        <w:t>移动办公需求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目前采购方按照集团公司双网隔离的安全政策要求，建立了内网与外网隔离的“双网”架构。从互联网访问内网业务系统将增加内网业务暴露在互联网的风险，因此，需要建立一套安全高效的通过互联网访问内网的移动办公系统。</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经过对目前市场上技术路线比较前沿和成熟的移动办公技术和解决方案进行调研和测试，拟采用“PC沙箱+零信任安全网关”一体化技术方案，建立移动办公平台，能够全面解决移动办公过程中的各类安全问题。</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通过PC沙箱技术构建安全工作空间，提供安全可控的数据隔离和控制方案，确保内网应用产生的所有数据将会被加密保存在PC端沙箱内，无实际数据落地到个人终端。针对移动办公的操作行为进行限制，可对沙箱内的应用进行操作控制，如水印控制</w:t>
      </w:r>
      <w:r>
        <w:rPr>
          <w:rFonts w:hint="eastAsia" w:ascii="仿宋_GB2312" w:hAnsi="宋体" w:eastAsia="仿宋_GB2312"/>
          <w:sz w:val="30"/>
          <w:szCs w:val="30"/>
        </w:rPr>
        <w:t>、截屏控制、</w:t>
      </w:r>
      <w:r>
        <w:rPr>
          <w:rFonts w:hint="eastAsia" w:ascii="仿宋_GB2312" w:hAnsi="宋体" w:eastAsia="仿宋_GB2312"/>
          <w:color w:val="auto"/>
          <w:sz w:val="30"/>
          <w:szCs w:val="30"/>
        </w:rPr>
        <w:t>网络控制、打印控制、数据隔离、双因子身份认证、传输隧道加密、操作审计等，防止终端上的数据泄露。通过以零信任接入技术，提供数据传输隧道加密，对移动办公业务应用数据流转的全链路进行有效管控，降低敏感应用数据在通信传输环节发生泄露的风险。</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hint="eastAsia" w:ascii="楷体_GB2312" w:eastAsia="楷体_GB2312"/>
          <w:b/>
          <w:color w:val="auto"/>
          <w:sz w:val="30"/>
          <w:szCs w:val="30"/>
        </w:rPr>
        <w:t>1</w:t>
      </w:r>
      <w:r>
        <w:rPr>
          <w:rFonts w:ascii="楷体_GB2312" w:eastAsia="楷体_GB2312"/>
          <w:b/>
          <w:color w:val="auto"/>
          <w:sz w:val="30"/>
          <w:szCs w:val="30"/>
        </w:rPr>
        <w:t>.3标准与偏差</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w:t>
      </w:r>
      <w:r>
        <w:rPr>
          <w:rFonts w:ascii="仿宋_GB2312" w:hAnsi="宋体" w:eastAsia="仿宋_GB2312"/>
          <w:color w:val="auto"/>
          <w:sz w:val="30"/>
          <w:szCs w:val="30"/>
        </w:rPr>
        <w:t>需执行本规范书所列要求、标准，本规范书未提及的内容，则应满足或优于相关国家标准、电力行业标准等，有矛盾</w:t>
      </w:r>
      <w:r>
        <w:rPr>
          <w:rFonts w:hint="eastAsia" w:ascii="仿宋_GB2312" w:hAnsi="宋体" w:eastAsia="仿宋_GB2312"/>
          <w:color w:val="auto"/>
          <w:sz w:val="30"/>
          <w:szCs w:val="30"/>
        </w:rPr>
        <w:t>时</w:t>
      </w:r>
      <w:r>
        <w:rPr>
          <w:rFonts w:ascii="仿宋_GB2312" w:hAnsi="宋体" w:eastAsia="仿宋_GB2312"/>
          <w:color w:val="auto"/>
          <w:sz w:val="30"/>
          <w:szCs w:val="30"/>
        </w:rPr>
        <w:t>，按较高标准执行。所有标准都会被修订，</w:t>
      </w:r>
      <w:r>
        <w:rPr>
          <w:rFonts w:hint="eastAsia" w:ascii="仿宋_GB2312" w:hAnsi="宋体" w:eastAsia="仿宋_GB2312"/>
          <w:color w:val="auto"/>
          <w:sz w:val="30"/>
          <w:szCs w:val="30"/>
        </w:rPr>
        <w:t>实施方</w:t>
      </w:r>
      <w:r>
        <w:rPr>
          <w:rFonts w:ascii="仿宋_GB2312" w:hAnsi="宋体" w:eastAsia="仿宋_GB2312"/>
          <w:color w:val="auto"/>
          <w:sz w:val="30"/>
          <w:szCs w:val="30"/>
        </w:rPr>
        <w:t>应执行最新版本。</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w:t>
      </w:r>
      <w:r>
        <w:rPr>
          <w:rFonts w:ascii="仿宋_GB2312" w:hAnsi="宋体" w:eastAsia="仿宋_GB2312"/>
          <w:color w:val="auto"/>
          <w:sz w:val="30"/>
          <w:szCs w:val="30"/>
        </w:rPr>
        <w:t>如对本规范书有偏差（无论多少）都必须清楚地表示在“差异表”中，否则采购方认为</w:t>
      </w:r>
      <w:r>
        <w:rPr>
          <w:rFonts w:hint="eastAsia" w:ascii="仿宋_GB2312" w:hAnsi="宋体" w:eastAsia="仿宋_GB2312"/>
          <w:color w:val="auto"/>
          <w:sz w:val="30"/>
          <w:szCs w:val="30"/>
        </w:rPr>
        <w:t>实施方</w:t>
      </w:r>
      <w:r>
        <w:rPr>
          <w:rFonts w:ascii="仿宋_GB2312" w:hAnsi="宋体" w:eastAsia="仿宋_GB2312"/>
          <w:color w:val="auto"/>
          <w:sz w:val="30"/>
          <w:szCs w:val="30"/>
        </w:rPr>
        <w:t>完全接受和同意本规范书的要求。</w:t>
      </w:r>
      <w:r>
        <w:rPr>
          <w:rFonts w:hint="eastAsia" w:ascii="仿宋_GB2312" w:hAnsi="宋体" w:eastAsia="仿宋_GB2312"/>
          <w:color w:val="auto"/>
          <w:sz w:val="30"/>
          <w:szCs w:val="30"/>
        </w:rPr>
        <w:t>实施方</w:t>
      </w:r>
      <w:r>
        <w:rPr>
          <w:rFonts w:ascii="仿宋_GB2312" w:hAnsi="宋体" w:eastAsia="仿宋_GB2312"/>
          <w:color w:val="auto"/>
          <w:sz w:val="30"/>
          <w:szCs w:val="30"/>
        </w:rPr>
        <w:t>如有优于本规范书基本要求的条款，也应在投标文件中特殊说明。</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hint="eastAsia" w:ascii="黑体" w:hAnsi="黑体" w:eastAsia="黑体"/>
          <w:b/>
          <w:bCs/>
          <w:color w:val="auto"/>
          <w:sz w:val="32"/>
          <w:szCs w:val="32"/>
        </w:rPr>
        <w:t>2</w:t>
      </w:r>
      <w:r>
        <w:rPr>
          <w:rFonts w:ascii="黑体" w:hAnsi="黑体" w:eastAsia="黑体"/>
          <w:b/>
          <w:bCs/>
          <w:color w:val="auto"/>
          <w:sz w:val="32"/>
          <w:szCs w:val="32"/>
        </w:rPr>
        <w:t>.</w:t>
      </w:r>
      <w:r>
        <w:rPr>
          <w:rFonts w:hint="eastAsia" w:ascii="黑体" w:hAnsi="黑体" w:eastAsia="黑体"/>
          <w:b/>
          <w:bCs/>
          <w:color w:val="auto"/>
          <w:sz w:val="32"/>
          <w:szCs w:val="32"/>
        </w:rPr>
        <w:t>采购范围</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2.1</w:t>
      </w:r>
      <w:r>
        <w:rPr>
          <w:rFonts w:hint="eastAsia" w:ascii="楷体_GB2312" w:eastAsia="楷体_GB2312"/>
          <w:b/>
          <w:color w:val="auto"/>
          <w:sz w:val="30"/>
          <w:szCs w:val="30"/>
        </w:rPr>
        <w:t>采购范围</w:t>
      </w:r>
    </w:p>
    <w:p>
      <w:pPr>
        <w:ind w:firstLine="450" w:firstLineChars="150"/>
        <w:rPr>
          <w:rFonts w:ascii="仿宋_GB2312" w:hAnsi="宋体" w:eastAsia="仿宋_GB2312"/>
          <w:color w:val="auto"/>
          <w:sz w:val="30"/>
          <w:szCs w:val="30"/>
        </w:rPr>
      </w:pPr>
      <w:r>
        <w:rPr>
          <w:rFonts w:hint="eastAsia" w:ascii="仿宋_GB2312" w:hAnsi="宋体" w:eastAsia="仿宋_GB2312"/>
          <w:color w:val="auto"/>
          <w:sz w:val="30"/>
          <w:szCs w:val="30"/>
        </w:rPr>
        <w:t>本项目采购一套智能安全移动办公平台所需要的服务器和软件产品及安装部署实施服务，采购内容如下</w:t>
      </w:r>
      <w:r>
        <w:rPr>
          <w:rFonts w:ascii="仿宋_GB2312" w:hAnsi="宋体" w:eastAsia="仿宋_GB2312"/>
          <w:color w:val="auto"/>
          <w:sz w:val="30"/>
          <w:szCs w:val="30"/>
        </w:rPr>
        <w:t>：</w:t>
      </w:r>
    </w:p>
    <w:p>
      <w:pPr>
        <w:ind w:firstLine="450" w:firstLineChars="150"/>
        <w:rPr>
          <w:rFonts w:ascii="仿宋_GB2312" w:hAnsi="宋体" w:eastAsia="仿宋_GB2312"/>
          <w:color w:val="auto"/>
          <w:sz w:val="30"/>
          <w:szCs w:val="30"/>
        </w:rPr>
      </w:pPr>
    </w:p>
    <w:tbl>
      <w:tblPr>
        <w:tblStyle w:val="32"/>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2976"/>
        <w:gridCol w:w="99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序号</w:t>
            </w:r>
          </w:p>
        </w:tc>
        <w:tc>
          <w:tcPr>
            <w:tcW w:w="1843"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采购项目</w:t>
            </w:r>
          </w:p>
        </w:tc>
        <w:tc>
          <w:tcPr>
            <w:tcW w:w="2976"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规格</w:t>
            </w:r>
          </w:p>
        </w:tc>
        <w:tc>
          <w:tcPr>
            <w:tcW w:w="993"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880" w:type="dxa"/>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PC沙箱软件</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参考“技术要求”描述</w:t>
            </w:r>
          </w:p>
        </w:tc>
        <w:tc>
          <w:tcPr>
            <w:tcW w:w="993"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1套</w:t>
            </w:r>
          </w:p>
        </w:tc>
        <w:tc>
          <w:tcPr>
            <w:tcW w:w="1880" w:type="dxa"/>
            <w:vAlign w:val="center"/>
          </w:tcPr>
          <w:p>
            <w:pPr>
              <w:spacing w:line="440" w:lineRule="exact"/>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零信任安全网关软件</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参考“技术要求”描述</w:t>
            </w:r>
          </w:p>
        </w:tc>
        <w:tc>
          <w:tcPr>
            <w:tcW w:w="993"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1套</w:t>
            </w:r>
          </w:p>
        </w:tc>
        <w:tc>
          <w:tcPr>
            <w:tcW w:w="1880" w:type="dxa"/>
            <w:vAlign w:val="center"/>
          </w:tcPr>
          <w:p>
            <w:pPr>
              <w:spacing w:line="440" w:lineRule="exact"/>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授权许可</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P</w:t>
            </w:r>
            <w:r>
              <w:rPr>
                <w:rFonts w:ascii="仿宋_GB2312" w:hAnsi="宋体" w:eastAsia="仿宋_GB2312"/>
                <w:color w:val="auto"/>
                <w:sz w:val="28"/>
                <w:szCs w:val="28"/>
              </w:rPr>
              <w:t>C</w:t>
            </w:r>
            <w:r>
              <w:rPr>
                <w:rFonts w:hint="eastAsia" w:ascii="仿宋_GB2312" w:hAnsi="宋体" w:eastAsia="仿宋_GB2312"/>
                <w:color w:val="auto"/>
                <w:sz w:val="28"/>
                <w:szCs w:val="28"/>
              </w:rPr>
              <w:t>沙箱及零信任安全网关软件授权许可</w:t>
            </w:r>
          </w:p>
        </w:tc>
        <w:tc>
          <w:tcPr>
            <w:tcW w:w="993"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3</w:t>
            </w:r>
            <w:r>
              <w:rPr>
                <w:rFonts w:ascii="仿宋_GB2312" w:hAnsi="宋体" w:eastAsia="仿宋_GB2312"/>
                <w:color w:val="auto"/>
                <w:sz w:val="28"/>
                <w:szCs w:val="28"/>
              </w:rPr>
              <w:t>00</w:t>
            </w:r>
            <w:r>
              <w:rPr>
                <w:rFonts w:hint="eastAsia" w:ascii="仿宋_GB2312" w:hAnsi="宋体" w:eastAsia="仿宋_GB2312"/>
                <w:color w:val="auto"/>
                <w:sz w:val="28"/>
                <w:szCs w:val="28"/>
              </w:rPr>
              <w:t>个</w:t>
            </w:r>
          </w:p>
        </w:tc>
        <w:tc>
          <w:tcPr>
            <w:tcW w:w="1880" w:type="dxa"/>
            <w:vAlign w:val="center"/>
          </w:tcPr>
          <w:p>
            <w:pPr>
              <w:spacing w:line="440" w:lineRule="exact"/>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4</w:t>
            </w:r>
          </w:p>
        </w:tc>
        <w:tc>
          <w:tcPr>
            <w:tcW w:w="1843"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服务器</w:t>
            </w:r>
          </w:p>
        </w:tc>
        <w:tc>
          <w:tcPr>
            <w:tcW w:w="297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参考“技术要求”描述</w:t>
            </w:r>
          </w:p>
        </w:tc>
        <w:tc>
          <w:tcPr>
            <w:tcW w:w="993"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台</w:t>
            </w:r>
          </w:p>
        </w:tc>
        <w:tc>
          <w:tcPr>
            <w:tcW w:w="1880" w:type="dxa"/>
            <w:vAlign w:val="center"/>
          </w:tcPr>
          <w:p>
            <w:pPr>
              <w:spacing w:line="400" w:lineRule="exact"/>
              <w:rPr>
                <w:rFonts w:ascii="仿宋_GB2312" w:hAnsi="宋体" w:eastAsia="仿宋_GB2312"/>
                <w:color w:val="auto"/>
                <w:sz w:val="28"/>
                <w:szCs w:val="28"/>
              </w:rPr>
            </w:pPr>
            <w:r>
              <w:rPr>
                <w:rFonts w:hint="eastAsia" w:ascii="仿宋_GB2312" w:hAnsi="宋体" w:eastAsia="仿宋_GB2312"/>
                <w:color w:val="auto"/>
                <w:sz w:val="28"/>
                <w:szCs w:val="28"/>
              </w:rPr>
              <w:t>用于部署PC沙箱管理平台和零信任安全网关</w:t>
            </w:r>
          </w:p>
        </w:tc>
      </w:tr>
    </w:tbl>
    <w:p>
      <w:pPr>
        <w:pStyle w:val="3"/>
        <w:keepNext w:val="0"/>
        <w:keepLines w:val="0"/>
        <w:widowControl w:val="0"/>
        <w:tabs>
          <w:tab w:val="left" w:pos="527"/>
        </w:tabs>
        <w:adjustRightInd w:val="0"/>
        <w:spacing w:before="163" w:beforeLines="50" w:after="163" w:afterLines="50" w:line="560" w:lineRule="exact"/>
        <w:contextualSpacing/>
        <w:jc w:val="both"/>
        <w:rPr>
          <w:rFonts w:ascii="楷体_GB2312" w:eastAsia="楷体_GB2312"/>
          <w:b/>
          <w:color w:val="auto"/>
          <w:sz w:val="30"/>
          <w:szCs w:val="30"/>
        </w:rPr>
      </w:pPr>
      <w:r>
        <w:rPr>
          <w:rFonts w:ascii="楷体_GB2312" w:eastAsia="楷体_GB2312"/>
          <w:b/>
          <w:color w:val="auto"/>
          <w:sz w:val="30"/>
          <w:szCs w:val="30"/>
        </w:rPr>
        <w:t>2.2</w:t>
      </w:r>
      <w:r>
        <w:rPr>
          <w:rFonts w:hint="eastAsia" w:ascii="楷体_GB2312" w:eastAsia="楷体_GB2312"/>
          <w:b/>
          <w:color w:val="auto"/>
          <w:sz w:val="30"/>
          <w:szCs w:val="30"/>
        </w:rPr>
        <w:t>向采购方提供的技术支持</w:t>
      </w:r>
    </w:p>
    <w:tbl>
      <w:tblPr>
        <w:tblStyle w:val="31"/>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7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74" w:hRule="atLeast"/>
          <w:jc w:val="center"/>
        </w:trPr>
        <w:tc>
          <w:tcPr>
            <w:tcW w:w="944" w:type="dxa"/>
            <w:vAlign w:val="center"/>
          </w:tcPr>
          <w:p>
            <w:pPr>
              <w:spacing w:line="44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序号</w:t>
            </w:r>
          </w:p>
        </w:tc>
        <w:tc>
          <w:tcPr>
            <w:tcW w:w="7556" w:type="dxa"/>
            <w:vAlign w:val="center"/>
          </w:tcPr>
          <w:p>
            <w:pPr>
              <w:spacing w:line="44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技术支持内容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技术咨询服务。项目实施前由项目总监组织与采购方交流同类的移动办公系统开展与实施经验，并给出咨询意见，优化出更适合采购方的项目实施方案。不定期与采购方开展技术交流，为后期的系统改进优化提供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提供现场安装、开发、测试、上线的全程跟踪服务；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验收合格后提供维保及功能完善；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4</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指定专门的富有经验的技术人员和业务专家提供售后服务，并随时保持联系；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5</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公司提供7X24小时技术支持服务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6</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对于产品和系统完善性需求，由经验丰富的技术人员和业务专家现场支持；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7</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系统框架模块内的功能及流程调整，软件故障排除，软件重装，软件的后门和漏洞进行补丁安装，以及相应的版本升级维护服务；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8</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系统上线后因系统本身不稳定需要进行升级改造的，免费及时进行解决；如因系统问题造成客户损失的，实施方承担全部责任；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9</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系统迁移时现场技术支持；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10</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提供服务器软件升级技术服务，根据新版本服务器软件的功能和稳定性，对是否采用新版本提出建议，并配合实施；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11</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服务报告的编制和递交。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944"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12</w:t>
            </w:r>
          </w:p>
        </w:tc>
        <w:tc>
          <w:tcPr>
            <w:tcW w:w="7556" w:type="dxa"/>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与采购方商讨符合的应急计划，编写《应急操作手册》,满足及时应对重大故障时的应急保障需求，确保IT服务连贯性，制定应急保障方案</w:t>
            </w:r>
          </w:p>
        </w:tc>
      </w:tr>
    </w:tbl>
    <w:p>
      <w:pPr>
        <w:spacing w:line="480" w:lineRule="exact"/>
        <w:rPr>
          <w:rFonts w:ascii="仿宋_GB2312" w:hAnsi="宋体" w:eastAsia="仿宋_GB2312"/>
          <w:color w:val="auto"/>
          <w:sz w:val="28"/>
          <w:szCs w:val="28"/>
        </w:rPr>
      </w:pPr>
    </w:p>
    <w:p>
      <w:pPr>
        <w:adjustRightInd/>
        <w:spacing w:before="97" w:beforeLines="30" w:after="97" w:afterLines="30" w:line="360" w:lineRule="auto"/>
        <w:textAlignment w:val="auto"/>
        <w:outlineLvl w:val="0"/>
        <w:rPr>
          <w:rFonts w:ascii="楷体_GB2312" w:eastAsia="楷体_GB2312"/>
          <w:b/>
          <w:color w:val="auto"/>
          <w:sz w:val="30"/>
          <w:szCs w:val="30"/>
        </w:rPr>
      </w:pPr>
      <w:r>
        <w:rPr>
          <w:rFonts w:hint="eastAsia" w:ascii="黑体" w:hAnsi="黑体" w:eastAsia="黑体"/>
          <w:b/>
          <w:bCs/>
          <w:color w:val="auto"/>
          <w:sz w:val="32"/>
          <w:szCs w:val="32"/>
        </w:rPr>
        <w:t>3</w:t>
      </w:r>
      <w:r>
        <w:rPr>
          <w:rFonts w:ascii="黑体" w:hAnsi="黑体" w:eastAsia="黑体"/>
          <w:b/>
          <w:bCs/>
          <w:color w:val="auto"/>
          <w:sz w:val="32"/>
          <w:szCs w:val="32"/>
        </w:rPr>
        <w:t>.</w:t>
      </w:r>
      <w:r>
        <w:rPr>
          <w:rFonts w:hint="eastAsia" w:ascii="黑体" w:hAnsi="黑体" w:eastAsia="黑体"/>
          <w:b/>
          <w:bCs/>
          <w:color w:val="auto"/>
          <w:sz w:val="32"/>
          <w:szCs w:val="32"/>
        </w:rPr>
        <w:t>标准/规范</w:t>
      </w:r>
    </w:p>
    <w:p>
      <w:pPr>
        <w:widowControl/>
        <w:ind w:firstLine="600" w:firstLineChars="200"/>
        <w:rPr>
          <w:rFonts w:ascii="仿宋_GB2312" w:hAnsi="宋体" w:eastAsia="仿宋_GB2312"/>
          <w:color w:val="auto"/>
          <w:sz w:val="30"/>
          <w:szCs w:val="30"/>
        </w:rPr>
      </w:pPr>
      <w:bookmarkStart w:id="157" w:name="_Hlk82338978"/>
      <w:r>
        <w:rPr>
          <w:rFonts w:hint="eastAsia" w:ascii="仿宋_GB2312" w:hAnsi="宋体" w:eastAsia="仿宋_GB2312"/>
          <w:color w:val="auto"/>
          <w:sz w:val="30"/>
          <w:szCs w:val="30"/>
        </w:rPr>
        <w:t>本项目采购和实施过程中，需满足国家及华能集团公司信息化建设管理相关规定。国家相关法规和技术标准包括但不限于：</w:t>
      </w:r>
    </w:p>
    <w:bookmarkEnd w:id="157"/>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35282-2017 </w:t>
      </w:r>
      <w:r>
        <w:rPr>
          <w:rFonts w:hint="eastAsia" w:ascii="仿宋_GB2312" w:hAnsi="宋体" w:eastAsia="仿宋_GB2312"/>
          <w:color w:val="auto"/>
          <w:sz w:val="30"/>
          <w:szCs w:val="30"/>
        </w:rPr>
        <w:t>《</w:t>
      </w:r>
      <w:r>
        <w:rPr>
          <w:rFonts w:ascii="仿宋_GB2312" w:hAnsi="宋体" w:eastAsia="仿宋_GB2312"/>
          <w:color w:val="auto"/>
          <w:sz w:val="30"/>
          <w:szCs w:val="30"/>
        </w:rPr>
        <w:t>电子政务移动办公系统安全技术规范</w:t>
      </w:r>
      <w:r>
        <w:rPr>
          <w:rFonts w:hint="eastAsia" w:ascii="仿宋_GB2312" w:hAnsi="宋体" w:eastAsia="仿宋_GB2312"/>
          <w:color w:val="auto"/>
          <w:sz w:val="30"/>
          <w:szCs w:val="30"/>
        </w:rPr>
        <w:t xml:space="preserve">》 </w:t>
      </w:r>
    </w:p>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28448-2019 </w:t>
      </w:r>
      <w:r>
        <w:rPr>
          <w:rFonts w:hint="eastAsia" w:ascii="仿宋_GB2312" w:hAnsi="宋体" w:eastAsia="仿宋_GB2312"/>
          <w:color w:val="auto"/>
          <w:sz w:val="30"/>
          <w:szCs w:val="30"/>
        </w:rPr>
        <w:t>《</w:t>
      </w:r>
      <w:r>
        <w:rPr>
          <w:rFonts w:ascii="仿宋_GB2312" w:hAnsi="宋体" w:eastAsia="仿宋_GB2312"/>
          <w:color w:val="auto"/>
          <w:sz w:val="30"/>
          <w:szCs w:val="30"/>
        </w:rPr>
        <w:t>网络安全等级保护测评要求</w:t>
      </w:r>
      <w:r>
        <w:rPr>
          <w:rFonts w:hint="eastAsia" w:ascii="仿宋_GB2312" w:hAnsi="宋体" w:eastAsia="仿宋_GB2312"/>
          <w:color w:val="auto"/>
          <w:sz w:val="30"/>
          <w:szCs w:val="30"/>
        </w:rPr>
        <w:t>》</w:t>
      </w:r>
    </w:p>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25070-2019 </w:t>
      </w:r>
      <w:r>
        <w:rPr>
          <w:rFonts w:hint="eastAsia" w:ascii="仿宋_GB2312" w:hAnsi="宋体" w:eastAsia="仿宋_GB2312"/>
          <w:color w:val="auto"/>
          <w:sz w:val="30"/>
          <w:szCs w:val="30"/>
        </w:rPr>
        <w:t>《</w:t>
      </w:r>
      <w:r>
        <w:rPr>
          <w:rFonts w:ascii="仿宋_GB2312" w:hAnsi="宋体" w:eastAsia="仿宋_GB2312"/>
          <w:color w:val="auto"/>
          <w:sz w:val="30"/>
          <w:szCs w:val="30"/>
        </w:rPr>
        <w:t>网络安全等级保护安全设计技术要求</w:t>
      </w:r>
      <w:r>
        <w:rPr>
          <w:rFonts w:hint="eastAsia" w:ascii="仿宋_GB2312" w:hAnsi="宋体" w:eastAsia="仿宋_GB2312"/>
          <w:color w:val="auto"/>
          <w:sz w:val="30"/>
          <w:szCs w:val="30"/>
        </w:rPr>
        <w:t>》</w:t>
      </w:r>
    </w:p>
    <w:p>
      <w:pPr>
        <w:ind w:firstLine="426" w:firstLineChars="142"/>
        <w:rPr>
          <w:rFonts w:ascii="仿宋_GB2312" w:hAnsi="宋体" w:eastAsia="仿宋_GB2312"/>
          <w:color w:val="auto"/>
          <w:sz w:val="30"/>
          <w:szCs w:val="30"/>
        </w:rPr>
      </w:pPr>
      <w:r>
        <w:rPr>
          <w:rFonts w:ascii="仿宋_GB2312" w:hAnsi="宋体" w:eastAsia="仿宋_GB2312"/>
          <w:color w:val="auto"/>
          <w:sz w:val="30"/>
          <w:szCs w:val="30"/>
        </w:rPr>
        <w:t>GB</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T 22239-2019 </w:t>
      </w:r>
      <w:r>
        <w:rPr>
          <w:rFonts w:hint="eastAsia" w:ascii="仿宋_GB2312" w:hAnsi="宋体" w:eastAsia="仿宋_GB2312"/>
          <w:color w:val="auto"/>
          <w:sz w:val="30"/>
          <w:szCs w:val="30"/>
        </w:rPr>
        <w:t>《</w:t>
      </w:r>
      <w:r>
        <w:rPr>
          <w:rFonts w:ascii="仿宋_GB2312" w:hAnsi="宋体" w:eastAsia="仿宋_GB2312"/>
          <w:color w:val="auto"/>
          <w:sz w:val="30"/>
          <w:szCs w:val="30"/>
        </w:rPr>
        <w:t>网络安全等级保护基本要求</w:t>
      </w:r>
      <w:r>
        <w:rPr>
          <w:rFonts w:hint="eastAsia" w:ascii="仿宋_GB2312" w:hAnsi="宋体" w:eastAsia="仿宋_GB2312"/>
          <w:color w:val="auto"/>
          <w:sz w:val="30"/>
          <w:szCs w:val="30"/>
        </w:rPr>
        <w:t>》</w:t>
      </w:r>
    </w:p>
    <w:p>
      <w:pPr>
        <w:ind w:firstLine="426" w:firstLineChars="142"/>
        <w:rPr>
          <w:rFonts w:ascii="仿宋_GB2312" w:hAnsi="宋体" w:eastAsia="仿宋_GB2312"/>
          <w:color w:val="auto"/>
          <w:sz w:val="30"/>
          <w:szCs w:val="30"/>
        </w:rPr>
      </w:pPr>
      <w:r>
        <w:rPr>
          <w:rFonts w:hint="eastAsia" w:ascii="仿宋_GB2312" w:hAnsi="宋体" w:eastAsia="仿宋_GB2312"/>
          <w:color w:val="auto"/>
          <w:sz w:val="30"/>
          <w:szCs w:val="30"/>
        </w:rPr>
        <w:t>G</w:t>
      </w:r>
      <w:r>
        <w:rPr>
          <w:rFonts w:ascii="仿宋_GB2312" w:hAnsi="宋体" w:eastAsia="仿宋_GB2312"/>
          <w:color w:val="auto"/>
          <w:sz w:val="30"/>
          <w:szCs w:val="30"/>
        </w:rPr>
        <w:t>B</w:t>
      </w:r>
      <w:r>
        <w:rPr>
          <w:rFonts w:hint="eastAsia" w:ascii="仿宋_GB2312" w:hAnsi="宋体" w:eastAsia="仿宋_GB2312"/>
          <w:color w:val="auto"/>
          <w:sz w:val="30"/>
          <w:szCs w:val="30"/>
        </w:rPr>
        <w:t>-</w:t>
      </w:r>
      <w:r>
        <w:rPr>
          <w:rFonts w:ascii="仿宋_GB2312" w:hAnsi="宋体" w:eastAsia="仿宋_GB2312"/>
          <w:color w:val="auto"/>
          <w:sz w:val="30"/>
          <w:szCs w:val="30"/>
        </w:rPr>
        <w:t>9385</w:t>
      </w:r>
      <w:r>
        <w:rPr>
          <w:rFonts w:hint="eastAsia" w:ascii="仿宋_GB2312" w:hAnsi="宋体" w:eastAsia="仿宋_GB2312"/>
          <w:color w:val="auto"/>
          <w:sz w:val="30"/>
          <w:szCs w:val="30"/>
        </w:rPr>
        <w:t>-</w:t>
      </w:r>
      <w:r>
        <w:rPr>
          <w:rFonts w:ascii="仿宋_GB2312" w:hAnsi="宋体" w:eastAsia="仿宋_GB2312"/>
          <w:color w:val="auto"/>
          <w:sz w:val="30"/>
          <w:szCs w:val="30"/>
        </w:rPr>
        <w:t xml:space="preserve">2008    </w:t>
      </w:r>
      <w:r>
        <w:rPr>
          <w:rFonts w:hint="eastAsia" w:ascii="仿宋_GB2312" w:hAnsi="宋体" w:eastAsia="仿宋_GB2312"/>
          <w:color w:val="auto"/>
          <w:sz w:val="30"/>
          <w:szCs w:val="30"/>
        </w:rPr>
        <w:t>《计算机软件需求规格说明规范》</w:t>
      </w:r>
    </w:p>
    <w:p>
      <w:pPr>
        <w:ind w:firstLine="426" w:firstLineChars="142"/>
        <w:rPr>
          <w:rFonts w:ascii="仿宋_GB2312" w:hAnsi="宋体" w:eastAsia="仿宋_GB2312"/>
          <w:color w:val="auto"/>
          <w:sz w:val="30"/>
          <w:szCs w:val="30"/>
        </w:rPr>
      </w:pPr>
      <w:r>
        <w:rPr>
          <w:rFonts w:hint="eastAsia" w:ascii="仿宋_GB2312" w:hAnsi="宋体" w:eastAsia="仿宋_GB2312"/>
          <w:color w:val="auto"/>
          <w:sz w:val="30"/>
          <w:szCs w:val="30"/>
        </w:rPr>
        <w:t>GB/T12504</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《计算机软件质量保证计划规范》</w:t>
      </w:r>
      <w:r>
        <w:rPr>
          <w:rFonts w:ascii="仿宋_GB2312" w:hAnsi="宋体" w:eastAsia="仿宋_GB2312"/>
          <w:color w:val="auto"/>
          <w:sz w:val="30"/>
          <w:szCs w:val="30"/>
        </w:rPr>
        <w:t xml:space="preserve"> </w:t>
      </w:r>
    </w:p>
    <w:p>
      <w:pPr>
        <w:ind w:firstLine="426" w:firstLineChars="142"/>
        <w:rPr>
          <w:rFonts w:ascii="仿宋_GB2312" w:hAnsi="宋体" w:eastAsia="仿宋_GB2312"/>
          <w:color w:val="auto"/>
          <w:sz w:val="30"/>
          <w:szCs w:val="30"/>
        </w:rPr>
      </w:pPr>
      <w:r>
        <w:rPr>
          <w:rFonts w:hint="eastAsia" w:ascii="仿宋_GB2312" w:hAnsi="宋体" w:eastAsia="仿宋_GB2312"/>
          <w:color w:val="auto"/>
          <w:sz w:val="30"/>
          <w:szCs w:val="30"/>
        </w:rPr>
        <w:t>GB8567-88</w:t>
      </w:r>
      <w:r>
        <w:rPr>
          <w:rFonts w:ascii="仿宋_GB2312" w:hAnsi="宋体" w:eastAsia="仿宋_GB2312"/>
          <w:color w:val="auto"/>
          <w:sz w:val="30"/>
          <w:szCs w:val="30"/>
        </w:rPr>
        <w:t xml:space="preserve">       </w:t>
      </w:r>
      <w:r>
        <w:rPr>
          <w:rFonts w:hint="eastAsia" w:ascii="仿宋_GB2312" w:hAnsi="宋体" w:eastAsia="仿宋_GB2312"/>
          <w:color w:val="auto"/>
          <w:sz w:val="30"/>
          <w:szCs w:val="30"/>
        </w:rPr>
        <w:t>《计算机软件产品开发文件编制指南》</w:t>
      </w:r>
      <w:r>
        <w:rPr>
          <w:rFonts w:ascii="仿宋_GB2312" w:hAnsi="宋体" w:eastAsia="仿宋_GB2312"/>
          <w:color w:val="auto"/>
          <w:sz w:val="30"/>
          <w:szCs w:val="30"/>
        </w:rPr>
        <w:t xml:space="preserve"> </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hint="eastAsia" w:ascii="黑体" w:hAnsi="黑体" w:eastAsia="黑体"/>
          <w:b/>
          <w:bCs/>
          <w:color w:val="auto"/>
          <w:sz w:val="32"/>
          <w:szCs w:val="32"/>
        </w:rPr>
        <w:t>4</w:t>
      </w:r>
      <w:r>
        <w:rPr>
          <w:rFonts w:ascii="黑体" w:hAnsi="黑体" w:eastAsia="黑体"/>
          <w:b/>
          <w:bCs/>
          <w:color w:val="auto"/>
          <w:sz w:val="32"/>
          <w:szCs w:val="32"/>
        </w:rPr>
        <w:t>.</w:t>
      </w:r>
      <w:r>
        <w:rPr>
          <w:rFonts w:hint="eastAsia" w:ascii="黑体" w:hAnsi="黑体" w:eastAsia="黑体"/>
          <w:b/>
          <w:bCs/>
          <w:color w:val="auto"/>
          <w:sz w:val="32"/>
          <w:szCs w:val="32"/>
        </w:rPr>
        <w:t>资质要求</w:t>
      </w:r>
    </w:p>
    <w:p>
      <w:pPr>
        <w:widowControl/>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实施方应具有以下资质：</w:t>
      </w:r>
    </w:p>
    <w:p>
      <w:pPr>
        <w:widowControl/>
        <w:ind w:firstLine="600" w:firstLineChars="200"/>
        <w:rPr>
          <w:rFonts w:ascii="仿宋_GB2312" w:hAnsi="宋体" w:eastAsia="仿宋_GB2312"/>
          <w:color w:val="auto"/>
          <w:sz w:val="30"/>
          <w:szCs w:val="30"/>
        </w:rPr>
      </w:pPr>
      <w:r>
        <w:rPr>
          <w:rFonts w:ascii="仿宋_GB2312" w:hAnsi="宋体" w:eastAsia="仿宋_GB2312"/>
          <w:color w:val="auto"/>
          <w:sz w:val="30"/>
          <w:szCs w:val="30"/>
        </w:rPr>
        <w:t>1)具有ISO9000 系列质量保证体系认证证书。</w:t>
      </w:r>
      <w:r>
        <w:rPr>
          <w:rFonts w:hint="eastAsia" w:ascii="仿宋_GB2312" w:hAnsi="宋体" w:eastAsia="仿宋_GB2312"/>
          <w:color w:val="auto"/>
          <w:sz w:val="30"/>
          <w:szCs w:val="30"/>
        </w:rPr>
        <w:t xml:space="preserve"> </w:t>
      </w:r>
    </w:p>
    <w:p>
      <w:pPr>
        <w:widowControl/>
        <w:ind w:firstLine="600" w:firstLineChars="200"/>
        <w:rPr>
          <w:rFonts w:ascii="仿宋_GB2312" w:hAnsi="宋体" w:eastAsia="仿宋_GB2312"/>
          <w:color w:val="auto"/>
          <w:sz w:val="30"/>
          <w:szCs w:val="30"/>
        </w:rPr>
      </w:pPr>
      <w:r>
        <w:rPr>
          <w:rFonts w:ascii="仿宋_GB2312" w:hAnsi="宋体" w:eastAsia="仿宋_GB2312"/>
          <w:color w:val="auto"/>
          <w:sz w:val="30"/>
          <w:szCs w:val="30"/>
        </w:rPr>
        <w:t>2)近</w:t>
      </w:r>
      <w:r>
        <w:rPr>
          <w:rFonts w:hint="eastAsia" w:ascii="仿宋_GB2312" w:hAnsi="宋体" w:eastAsia="仿宋_GB2312"/>
          <w:color w:val="auto"/>
          <w:sz w:val="30"/>
          <w:szCs w:val="30"/>
        </w:rPr>
        <w:t>五</w:t>
      </w:r>
      <w:r>
        <w:rPr>
          <w:rFonts w:ascii="仿宋_GB2312" w:hAnsi="宋体" w:eastAsia="仿宋_GB2312"/>
          <w:color w:val="auto"/>
          <w:sz w:val="30"/>
          <w:szCs w:val="30"/>
        </w:rPr>
        <w:t>年内具有</w:t>
      </w:r>
      <w:r>
        <w:rPr>
          <w:rFonts w:hint="eastAsia" w:ascii="仿宋_GB2312" w:hAnsi="宋体" w:eastAsia="仿宋_GB2312"/>
          <w:color w:val="auto"/>
          <w:sz w:val="30"/>
          <w:szCs w:val="30"/>
        </w:rPr>
        <w:t>安全移动办公</w:t>
      </w:r>
      <w:r>
        <w:rPr>
          <w:rFonts w:ascii="仿宋_GB2312" w:hAnsi="宋体" w:eastAsia="仿宋_GB2312"/>
          <w:color w:val="auto"/>
          <w:sz w:val="30"/>
          <w:szCs w:val="30"/>
        </w:rPr>
        <w:t>类</w:t>
      </w:r>
      <w:r>
        <w:rPr>
          <w:rFonts w:hint="eastAsia" w:ascii="仿宋_GB2312" w:hAnsi="宋体" w:eastAsia="仿宋_GB2312"/>
          <w:color w:val="auto"/>
          <w:sz w:val="30"/>
          <w:szCs w:val="30"/>
        </w:rPr>
        <w:t>业绩或电力行业网络安全</w:t>
      </w:r>
      <w:r>
        <w:rPr>
          <w:rFonts w:ascii="仿宋_GB2312" w:hAnsi="宋体" w:eastAsia="仿宋_GB2312"/>
          <w:color w:val="auto"/>
          <w:sz w:val="30"/>
          <w:szCs w:val="30"/>
        </w:rPr>
        <w:t>项目</w:t>
      </w:r>
      <w:r>
        <w:rPr>
          <w:rFonts w:hint="eastAsia" w:ascii="仿宋_GB2312" w:hAnsi="宋体" w:eastAsia="仿宋_GB2312"/>
          <w:color w:val="auto"/>
          <w:sz w:val="30"/>
          <w:szCs w:val="30"/>
        </w:rPr>
        <w:t>业绩</w:t>
      </w:r>
      <w:r>
        <w:rPr>
          <w:rFonts w:ascii="仿宋_GB2312" w:hAnsi="宋体" w:eastAsia="仿宋_GB2312"/>
          <w:color w:val="auto"/>
          <w:sz w:val="30"/>
          <w:szCs w:val="30"/>
        </w:rPr>
        <w:t>，并提供相应的证明（</w:t>
      </w:r>
      <w:r>
        <w:rPr>
          <w:rFonts w:hint="eastAsia" w:ascii="仿宋_GB2312" w:hAnsi="宋体" w:eastAsia="仿宋_GB2312"/>
          <w:color w:val="auto"/>
          <w:sz w:val="30"/>
          <w:szCs w:val="30"/>
        </w:rPr>
        <w:t>截止投标时间，</w:t>
      </w:r>
      <w:r>
        <w:rPr>
          <w:rFonts w:ascii="仿宋_GB2312" w:hAnsi="宋体" w:eastAsia="仿宋_GB2312"/>
          <w:color w:val="auto"/>
          <w:sz w:val="30"/>
          <w:szCs w:val="30"/>
        </w:rPr>
        <w:t>以合同签订日期为准，须至少提供合同封面、签字盖章页及合同内容页的复印件）</w:t>
      </w:r>
      <w:r>
        <w:rPr>
          <w:rFonts w:hint="eastAsia" w:ascii="仿宋_GB2312" w:hAnsi="宋体" w:eastAsia="仿宋_GB2312"/>
          <w:color w:val="auto"/>
          <w:sz w:val="30"/>
          <w:szCs w:val="30"/>
        </w:rPr>
        <w:t>。</w:t>
      </w:r>
    </w:p>
    <w:p>
      <w:pPr>
        <w:widowControl/>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3）提供PC沙箱+零信任安全网关产品厂商</w:t>
      </w:r>
      <w:bookmarkStart w:id="158" w:name="_GoBack"/>
      <w:bookmarkEnd w:id="158"/>
      <w:r>
        <w:rPr>
          <w:rFonts w:ascii="仿宋_GB2312" w:hAnsi="宋体" w:eastAsia="仿宋_GB2312"/>
          <w:color w:val="auto"/>
          <w:sz w:val="30"/>
          <w:szCs w:val="30"/>
        </w:rPr>
        <w:t>授权书</w:t>
      </w:r>
      <w:r>
        <w:rPr>
          <w:rFonts w:hint="eastAsia" w:ascii="仿宋_GB2312" w:hAnsi="宋体" w:eastAsia="仿宋_GB2312"/>
          <w:color w:val="auto"/>
          <w:sz w:val="30"/>
          <w:szCs w:val="30"/>
        </w:rPr>
        <w:t>和</w:t>
      </w:r>
      <w:r>
        <w:rPr>
          <w:rFonts w:ascii="仿宋_GB2312" w:hAnsi="宋体" w:eastAsia="仿宋_GB2312"/>
          <w:color w:val="auto"/>
          <w:sz w:val="30"/>
          <w:szCs w:val="30"/>
        </w:rPr>
        <w:t>售后服务承诺</w:t>
      </w:r>
      <w:r>
        <w:rPr>
          <w:rFonts w:hint="eastAsia" w:ascii="仿宋_GB2312" w:hAnsi="宋体" w:eastAsia="仿宋_GB2312"/>
          <w:color w:val="auto"/>
          <w:sz w:val="30"/>
          <w:szCs w:val="30"/>
        </w:rPr>
        <w:t>函。</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5.</w:t>
      </w:r>
      <w:r>
        <w:rPr>
          <w:rFonts w:hint="eastAsia" w:ascii="黑体" w:hAnsi="黑体" w:eastAsia="黑体"/>
          <w:b/>
          <w:bCs/>
          <w:color w:val="auto"/>
          <w:sz w:val="32"/>
          <w:szCs w:val="32"/>
        </w:rPr>
        <w:t>技术要求</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5.1</w:t>
      </w:r>
      <w:r>
        <w:rPr>
          <w:rFonts w:hint="eastAsia" w:ascii="楷体_GB2312" w:eastAsia="楷体_GB2312"/>
          <w:b/>
          <w:color w:val="auto"/>
          <w:sz w:val="30"/>
          <w:szCs w:val="30"/>
        </w:rPr>
        <w:t>总体要求</w:t>
      </w:r>
    </w:p>
    <w:tbl>
      <w:tblPr>
        <w:tblStyle w:val="31"/>
        <w:tblW w:w="8505" w:type="dxa"/>
        <w:tblInd w:w="-15" w:type="dxa"/>
        <w:tblLayout w:type="fixed"/>
        <w:tblCellMar>
          <w:top w:w="15" w:type="dxa"/>
          <w:left w:w="15" w:type="dxa"/>
          <w:bottom w:w="15" w:type="dxa"/>
          <w:right w:w="15" w:type="dxa"/>
        </w:tblCellMar>
      </w:tblPr>
      <w:tblGrid>
        <w:gridCol w:w="709"/>
        <w:gridCol w:w="1276"/>
        <w:gridCol w:w="6520"/>
      </w:tblGrid>
      <w:tr>
        <w:tblPrEx>
          <w:tblLayout w:type="fixed"/>
          <w:tblCellMar>
            <w:top w:w="15" w:type="dxa"/>
            <w:left w:w="15" w:type="dxa"/>
            <w:bottom w:w="15" w:type="dxa"/>
            <w:right w:w="15" w:type="dxa"/>
          </w:tblCellMar>
        </w:tblPrEx>
        <w:trPr>
          <w:trHeight w:val="336"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序号</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总体要求</w:t>
            </w:r>
          </w:p>
        </w:tc>
      </w:tr>
      <w:tr>
        <w:tblPrEx>
          <w:tblLayout w:type="fixed"/>
          <w:tblCellMar>
            <w:top w:w="15" w:type="dxa"/>
            <w:left w:w="15" w:type="dxa"/>
            <w:bottom w:w="15" w:type="dxa"/>
            <w:right w:w="15" w:type="dxa"/>
          </w:tblCellMar>
        </w:tblPrEx>
        <w:trPr>
          <w:trHeight w:val="1230"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PC沙箱</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实现对PC应用的DLP保护，提供数据隔离、数据加密、应用控制、网络拦截、水印技术、截屏监控、打印控制等安全能力，支持应用安全策略、访问安全策略、数据隔离加密等防护。</w:t>
            </w:r>
            <w:r>
              <w:rPr>
                <w:rFonts w:hint="eastAsia" w:ascii="仿宋_GB2312" w:hAnsi="宋体" w:eastAsia="仿宋_GB2312"/>
                <w:color w:val="auto"/>
                <w:sz w:val="28"/>
                <w:szCs w:val="28"/>
              </w:rPr>
              <w:br w:type="textWrapping"/>
            </w:r>
            <w:r>
              <w:rPr>
                <w:rFonts w:hint="eastAsia" w:ascii="仿宋_GB2312" w:hAnsi="宋体" w:eastAsia="仿宋_GB2312"/>
                <w:color w:val="auto"/>
                <w:sz w:val="28"/>
                <w:szCs w:val="28"/>
              </w:rPr>
              <w:t>质保期：一年质保。</w:t>
            </w:r>
          </w:p>
        </w:tc>
      </w:tr>
      <w:tr>
        <w:tblPrEx>
          <w:tblLayout w:type="fixed"/>
          <w:tblCellMar>
            <w:top w:w="15" w:type="dxa"/>
            <w:left w:w="15" w:type="dxa"/>
            <w:bottom w:w="15" w:type="dxa"/>
            <w:right w:w="15" w:type="dxa"/>
          </w:tblCellMar>
        </w:tblPrEx>
        <w:trPr>
          <w:trHeight w:val="1230"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零信任安全网关</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支持实现零信任安全接入、隧道加密、访问管理、安全管理等零信任网关能力。</w:t>
            </w:r>
            <w:r>
              <w:rPr>
                <w:rFonts w:hint="eastAsia" w:ascii="仿宋_GB2312" w:hAnsi="宋体" w:eastAsia="仿宋_GB2312"/>
                <w:color w:val="auto"/>
                <w:sz w:val="28"/>
                <w:szCs w:val="28"/>
              </w:rPr>
              <w:br w:type="textWrapping"/>
            </w:r>
            <w:r>
              <w:rPr>
                <w:rFonts w:hint="eastAsia" w:ascii="仿宋_GB2312" w:hAnsi="宋体" w:eastAsia="仿宋_GB2312"/>
                <w:color w:val="auto"/>
                <w:sz w:val="28"/>
                <w:szCs w:val="28"/>
              </w:rPr>
              <w:t>质保期：一年质保。</w:t>
            </w:r>
          </w:p>
        </w:tc>
      </w:tr>
      <w:tr>
        <w:tblPrEx>
          <w:tblLayout w:type="fixed"/>
          <w:tblCellMar>
            <w:top w:w="15" w:type="dxa"/>
            <w:left w:w="15" w:type="dxa"/>
            <w:bottom w:w="15" w:type="dxa"/>
            <w:right w:w="15" w:type="dxa"/>
          </w:tblCellMar>
        </w:tblPrEx>
        <w:trPr>
          <w:trHeight w:val="1230" w:hRule="atLeast"/>
        </w:trPr>
        <w:tc>
          <w:tcPr>
            <w:tcW w:w="70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127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服务器</w:t>
            </w:r>
          </w:p>
        </w:tc>
        <w:tc>
          <w:tcPr>
            <w:tcW w:w="65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满足部署PC沙箱管理平台和零信任安全网关相关技术要求。</w:t>
            </w:r>
          </w:p>
          <w:p>
            <w:pPr>
              <w:spacing w:line="440" w:lineRule="exact"/>
              <w:rPr>
                <w:rFonts w:ascii="仿宋_GB2312" w:hAnsi="宋体" w:eastAsia="仿宋_GB2312"/>
                <w:color w:val="auto"/>
                <w:sz w:val="28"/>
                <w:szCs w:val="28"/>
              </w:rPr>
            </w:pPr>
            <w:r>
              <w:rPr>
                <w:rFonts w:hint="eastAsia" w:ascii="仿宋_GB2312" w:hAnsi="宋体" w:eastAsia="仿宋_GB2312"/>
                <w:color w:val="auto"/>
                <w:sz w:val="28"/>
                <w:szCs w:val="28"/>
              </w:rPr>
              <w:t>质保期：</w:t>
            </w:r>
            <w:r>
              <w:rPr>
                <w:rFonts w:ascii="仿宋_GB2312" w:hAnsi="宋体" w:eastAsia="仿宋_GB2312"/>
                <w:color w:val="auto"/>
                <w:sz w:val="28"/>
                <w:szCs w:val="28"/>
              </w:rPr>
              <w:t>三年质保</w:t>
            </w:r>
          </w:p>
        </w:tc>
      </w:tr>
    </w:tbl>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 xml:space="preserve">5.2 </w:t>
      </w:r>
      <w:r>
        <w:rPr>
          <w:rFonts w:hint="eastAsia" w:ascii="楷体_GB2312" w:eastAsia="楷体_GB2312"/>
          <w:b/>
          <w:color w:val="auto"/>
          <w:sz w:val="30"/>
          <w:szCs w:val="30"/>
        </w:rPr>
        <w:t>P</w:t>
      </w:r>
      <w:r>
        <w:rPr>
          <w:rFonts w:ascii="楷体_GB2312" w:eastAsia="楷体_GB2312"/>
          <w:b/>
          <w:color w:val="auto"/>
          <w:sz w:val="30"/>
          <w:szCs w:val="30"/>
        </w:rPr>
        <w:t>C</w:t>
      </w:r>
      <w:r>
        <w:rPr>
          <w:rFonts w:hint="eastAsia" w:ascii="楷体_GB2312" w:eastAsia="楷体_GB2312"/>
          <w:b/>
          <w:color w:val="auto"/>
          <w:sz w:val="30"/>
          <w:szCs w:val="30"/>
        </w:rPr>
        <w:t>沙箱技术要求</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Windows操作系统兼容：支持Win7 x64和Win10 x64操作系统。</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办公应用兼容支持:PC沙箱集成零信任接入能力，兼容支持B/S应用。在不对现有业务系统做任何业务逻辑、网络架构、访问配置更改的前提下，可通过新采购的PC沙箱，在原有内/外网防火墙、内外网隔离网闸等安全设备的协同配合下，无缝实现仅允许应用于互联网和华能外网网络环境中的现有业务系统通过PC沙箱保障安全运行、并在受保护的情况下受控访问位于华能内网的系统服务端，严格禁止现有业务系统在PC沙箱外的非安全环境中进行使用。</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★安全沙箱隔离:在终端本地操作系统建立独立工作域，与本地文件系统隔离。</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应用控制策略配置:针对每个工作域可运行应用支持白名单配置管理，白名单之外的应用禁止在工作域内运行。</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终端工作域应用导入:终端本地操作系统已安装应用，可通过拖拽方式导入工作域，不需要二次安装。</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终端环境检测:对终端操作系统环境进行策略检查，不符合策略要求的环境，限制登录使用工作域。</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工作域数据防泄漏:支持全屏或沙箱应用水印，水印内容格式支持自定义。</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工作域操作限制：工作域可限制用户进行截屏/录屏操作；策略允许用户进行截屏/录屏操作时,能够进行操作审计；可支持配置策略，禁止向同级/更低级别域通过剪切板交换数据；工作域对工作域内的文件提供透明加解密，对用户无感知；工作域可以禁止用户打印操作；如果允许打印操作，打印内容显示水印。</w:t>
      </w:r>
    </w:p>
    <w:p>
      <w:pPr>
        <w:pStyle w:val="61"/>
        <w:numPr>
          <w:ilvl w:val="0"/>
          <w:numId w:val="5"/>
        </w:numPr>
        <w:rPr>
          <w:rFonts w:ascii="仿宋_GB2312" w:hAnsi="宋体" w:eastAsia="仿宋_GB2312"/>
          <w:color w:val="auto"/>
          <w:sz w:val="30"/>
          <w:szCs w:val="30"/>
        </w:rPr>
      </w:pPr>
      <w:r>
        <w:rPr>
          <w:rFonts w:hint="eastAsia" w:ascii="仿宋_GB2312" w:hAnsi="宋体" w:eastAsia="仿宋_GB2312"/>
          <w:color w:val="auto"/>
          <w:sz w:val="30"/>
          <w:szCs w:val="30"/>
        </w:rPr>
        <w:t>域间文件交换策略:支持多级工作域的定义和使用，缺省仅支持从低级别域到高级别域的文件单向流入策略。</w:t>
      </w: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5.3</w:t>
      </w:r>
      <w:r>
        <w:rPr>
          <w:rFonts w:hint="eastAsia" w:ascii="楷体_GB2312" w:eastAsia="楷体_GB2312"/>
          <w:b/>
          <w:color w:val="auto"/>
          <w:sz w:val="30"/>
          <w:szCs w:val="30"/>
        </w:rPr>
        <w:t>零信任安全网关技术要求</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业务服务端端口隐藏：现有业务系统和新增零信任网关均无需对外暴露任何TCP端口（不需在现有华能外网互联网防火墙或VPN网关增加映射TCP端口到互联网）。使用UDP单包授权(SPA)技术，仅允许认证后的用户才能通过SDP零信任网关正常访问业务，从而减少互联网暴露面，降低恶意攻击和入侵风险。在现有华能外网互联网防火墙上映射SDP网关端口时，仅需对外映射风险性低的UDP端口，而无需对外映射TCP端口。</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客户端形态：支持以下三种形态：（1）支持单客户端形态，可支持以SDP客户端独立运行的形态使用；（2）可定制化开发支持与PC沙箱融合，依附于PC沙箱、移动端沙箱运行，在端侧仅需进行一次登录操作；（3）SDK形态，支持以SDK形态与门户系统进行集成使用。</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★操作系统兼容（单SDP客户端形态）：当以单独的客户端存在时，支持鸿蒙、Android 7.0-11.x、iOS 11.0-14.x、Windows 7 32/64bit、Windows 10 32/64bit、MacOS 10.12以上等终端的接入。</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连续认证失败锁定：连续认证失败超过指定次数后，在指定时间内不允许再次登录。</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设备健康度检测：移动设备支持检测是否root/越狱、是否开启锁屏密码、是否开启指纹/面容解锁、是否运行在模拟器中、是否开启全盘加密、是否打开调试模式等。</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接入设备数量限制：支持针对移动端和PC端分别设置同时允许登录的设备数量。</w:t>
      </w:r>
    </w:p>
    <w:p>
      <w:pPr>
        <w:pStyle w:val="61"/>
        <w:numPr>
          <w:ilvl w:val="0"/>
          <w:numId w:val="6"/>
        </w:numPr>
        <w:rPr>
          <w:rFonts w:ascii="仿宋_GB2312" w:hAnsi="宋体" w:eastAsia="仿宋_GB2312"/>
          <w:color w:val="auto"/>
          <w:sz w:val="30"/>
          <w:szCs w:val="30"/>
        </w:rPr>
      </w:pPr>
      <w:r>
        <w:rPr>
          <w:rFonts w:hint="eastAsia" w:ascii="仿宋_GB2312" w:hAnsi="宋体" w:eastAsia="仿宋_GB2312"/>
          <w:color w:val="auto"/>
          <w:sz w:val="30"/>
          <w:szCs w:val="30"/>
        </w:rPr>
        <w:t>隧道协议：网关传输通道使用UDP协议，网关UDP端口对没有通过认证的用户不可见。</w:t>
      </w:r>
    </w:p>
    <w:p>
      <w:pPr>
        <w:pStyle w:val="61"/>
        <w:numPr>
          <w:ilvl w:val="0"/>
          <w:numId w:val="6"/>
        </w:numPr>
        <w:ind w:left="1021"/>
        <w:rPr>
          <w:rFonts w:ascii="仿宋_GB2312" w:hAnsi="宋体" w:eastAsia="仿宋_GB2312"/>
          <w:color w:val="auto"/>
          <w:sz w:val="30"/>
          <w:szCs w:val="30"/>
        </w:rPr>
      </w:pPr>
      <w:r>
        <w:rPr>
          <w:rFonts w:hint="eastAsia" w:ascii="仿宋_GB2312" w:hAnsi="宋体" w:eastAsia="仿宋_GB2312"/>
          <w:color w:val="auto"/>
          <w:sz w:val="30"/>
          <w:szCs w:val="30"/>
        </w:rPr>
        <w:t>最小化授权管理：可根据用户状态、时间、位置、网络、设备类型、IP地址等信息综合评估定义访问权限，根据评估结果可基于虚拟组、组织架构、用户做最小化授权。</w:t>
      </w:r>
    </w:p>
    <w:p>
      <w:pPr>
        <w:pStyle w:val="61"/>
        <w:ind w:left="1021"/>
        <w:rPr>
          <w:rFonts w:ascii="仿宋_GB2312" w:hAnsi="宋体" w:eastAsia="仿宋_GB2312"/>
          <w:color w:val="auto"/>
          <w:sz w:val="30"/>
          <w:szCs w:val="30"/>
        </w:rPr>
      </w:pPr>
    </w:p>
    <w:p>
      <w:pPr>
        <w:pStyle w:val="3"/>
        <w:keepNext w:val="0"/>
        <w:keepLines w:val="0"/>
        <w:widowControl w:val="0"/>
        <w:tabs>
          <w:tab w:val="left" w:pos="527"/>
        </w:tabs>
        <w:adjustRightInd w:val="0"/>
        <w:spacing w:line="560" w:lineRule="exact"/>
        <w:contextualSpacing/>
        <w:jc w:val="both"/>
        <w:rPr>
          <w:rFonts w:ascii="楷体_GB2312" w:eastAsia="楷体_GB2312"/>
          <w:b/>
          <w:color w:val="auto"/>
          <w:sz w:val="30"/>
          <w:szCs w:val="30"/>
        </w:rPr>
      </w:pPr>
      <w:r>
        <w:rPr>
          <w:rFonts w:ascii="楷体_GB2312" w:eastAsia="楷体_GB2312"/>
          <w:b/>
          <w:color w:val="auto"/>
          <w:sz w:val="30"/>
          <w:szCs w:val="30"/>
        </w:rPr>
        <w:t>5.4</w:t>
      </w:r>
      <w:r>
        <w:rPr>
          <w:rFonts w:hint="eastAsia" w:ascii="楷体_GB2312" w:eastAsia="楷体_GB2312"/>
          <w:b/>
          <w:color w:val="auto"/>
          <w:sz w:val="30"/>
          <w:szCs w:val="30"/>
        </w:rPr>
        <w:t>服务器技术要求</w:t>
      </w:r>
    </w:p>
    <w:p>
      <w:pPr>
        <w:rPr>
          <w:color w:val="auto"/>
        </w:rPr>
      </w:pPr>
    </w:p>
    <w:tbl>
      <w:tblPr>
        <w:tblStyle w:val="31"/>
        <w:tblW w:w="856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84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b/>
                <w:bCs/>
                <w:color w:val="auto"/>
                <w:sz w:val="28"/>
                <w:szCs w:val="28"/>
              </w:rPr>
            </w:pPr>
            <w:r>
              <w:rPr>
                <w:rFonts w:ascii="仿宋_GB2312" w:hAnsi="宋体" w:eastAsia="仿宋_GB2312"/>
                <w:b/>
                <w:bCs/>
                <w:color w:val="auto"/>
                <w:sz w:val="28"/>
                <w:szCs w:val="28"/>
              </w:rPr>
              <w:t>序</w:t>
            </w:r>
            <w:r>
              <w:rPr>
                <w:rFonts w:hint="eastAsia" w:ascii="仿宋_GB2312" w:hAnsi="宋体" w:eastAsia="仿宋_GB2312"/>
                <w:b/>
                <w:bCs/>
                <w:color w:val="auto"/>
                <w:sz w:val="28"/>
                <w:szCs w:val="28"/>
              </w:rPr>
              <w:t>号</w:t>
            </w:r>
            <w:r>
              <w:rPr>
                <w:rFonts w:ascii="仿宋_GB2312" w:hAnsi="宋体" w:eastAsia="仿宋_GB2312"/>
                <w:b/>
                <w:bCs/>
                <w:color w:val="auto"/>
                <w:sz w:val="28"/>
                <w:szCs w:val="28"/>
              </w:rPr>
              <w:t xml:space="preserve"> </w:t>
            </w:r>
          </w:p>
        </w:tc>
        <w:tc>
          <w:tcPr>
            <w:tcW w:w="1849" w:type="dxa"/>
            <w:vAlign w:val="center"/>
          </w:tcPr>
          <w:p>
            <w:pPr>
              <w:spacing w:line="440" w:lineRule="exact"/>
              <w:jc w:val="center"/>
              <w:rPr>
                <w:rFonts w:ascii="仿宋_GB2312" w:hAnsi="宋体" w:eastAsia="仿宋_GB2312"/>
                <w:b/>
                <w:bCs/>
                <w:color w:val="auto"/>
                <w:sz w:val="28"/>
                <w:szCs w:val="28"/>
              </w:rPr>
            </w:pPr>
            <w:r>
              <w:rPr>
                <w:rFonts w:ascii="仿宋_GB2312" w:hAnsi="宋体" w:eastAsia="仿宋_GB2312"/>
                <w:b/>
                <w:bCs/>
                <w:color w:val="auto"/>
                <w:sz w:val="28"/>
                <w:szCs w:val="28"/>
              </w:rPr>
              <w:t>指</w:t>
            </w:r>
            <w:r>
              <w:rPr>
                <w:rFonts w:hint="eastAsia" w:ascii="仿宋_GB2312" w:hAnsi="宋体" w:eastAsia="仿宋_GB2312"/>
                <w:b/>
                <w:bCs/>
                <w:color w:val="auto"/>
                <w:sz w:val="28"/>
                <w:szCs w:val="28"/>
              </w:rPr>
              <w:t xml:space="preserve"> </w:t>
            </w:r>
            <w:r>
              <w:rPr>
                <w:rFonts w:ascii="仿宋_GB2312" w:hAnsi="宋体" w:eastAsia="仿宋_GB2312"/>
                <w:b/>
                <w:bCs/>
                <w:color w:val="auto"/>
                <w:sz w:val="28"/>
                <w:szCs w:val="28"/>
              </w:rPr>
              <w:t xml:space="preserve">标 </w:t>
            </w:r>
          </w:p>
        </w:tc>
        <w:tc>
          <w:tcPr>
            <w:tcW w:w="6012" w:type="dxa"/>
            <w:vAlign w:val="center"/>
          </w:tcPr>
          <w:p>
            <w:pPr>
              <w:spacing w:line="440" w:lineRule="exact"/>
              <w:jc w:val="center"/>
              <w:rPr>
                <w:rFonts w:ascii="仿宋_GB2312" w:hAnsi="宋体" w:eastAsia="仿宋_GB2312"/>
                <w:b/>
                <w:bCs/>
                <w:color w:val="auto"/>
                <w:sz w:val="28"/>
                <w:szCs w:val="28"/>
              </w:rPr>
            </w:pPr>
            <w:r>
              <w:rPr>
                <w:rFonts w:ascii="仿宋_GB2312" w:hAnsi="宋体" w:eastAsia="仿宋_GB2312"/>
                <w:b/>
                <w:bCs/>
                <w:color w:val="auto"/>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1</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★外观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2U机架式机箱，含上架导轨</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9" w:hRule="atLeast"/>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2</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★处理器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配置2颗英特尔至强银牌4210 (10核2.2GHz /13.75MB/85W)处理器</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3</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★内存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2条16GB DDR4 ECC 内存；标配24个内存插槽</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4</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★硬盘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4块2.4TB 10K SAS硬盘；配置SR430C-M 1GB缓存（支持RAID 0/1/5/6/10/50/60）</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widowControl/>
              <w:spacing w:line="360" w:lineRule="auto"/>
              <w:jc w:val="center"/>
              <w:rPr>
                <w:rFonts w:ascii="仿宋_GB2312" w:hAnsi="宋体" w:eastAsia="仿宋_GB2312"/>
                <w:color w:val="auto"/>
                <w:sz w:val="30"/>
                <w:szCs w:val="30"/>
              </w:rPr>
            </w:pPr>
            <w:r>
              <w:rPr>
                <w:rFonts w:ascii="仿宋_GB2312" w:hAnsi="宋体" w:eastAsia="仿宋_GB2312"/>
                <w:color w:val="auto"/>
                <w:sz w:val="30"/>
                <w:szCs w:val="30"/>
              </w:rPr>
              <w:t>5</w:t>
            </w:r>
          </w:p>
        </w:tc>
        <w:tc>
          <w:tcPr>
            <w:tcW w:w="1849" w:type="dxa"/>
            <w:vAlign w:val="center"/>
          </w:tcPr>
          <w:p>
            <w:pPr>
              <w:widowControl/>
              <w:spacing w:line="360" w:lineRule="auto"/>
              <w:jc w:val="center"/>
              <w:rPr>
                <w:rFonts w:ascii="仿宋_GB2312" w:hAnsi="宋体" w:eastAsia="仿宋_GB2312"/>
                <w:color w:val="auto"/>
                <w:sz w:val="30"/>
                <w:szCs w:val="30"/>
              </w:rPr>
            </w:pPr>
            <w:r>
              <w:rPr>
                <w:rFonts w:ascii="仿宋_GB2312" w:hAnsi="宋体" w:eastAsia="仿宋_GB2312"/>
                <w:color w:val="auto"/>
                <w:sz w:val="30"/>
                <w:szCs w:val="30"/>
              </w:rPr>
              <w:t xml:space="preserve">★网卡控制器 </w:t>
            </w:r>
          </w:p>
        </w:tc>
        <w:tc>
          <w:tcPr>
            <w:tcW w:w="6012" w:type="dxa"/>
            <w:vAlign w:val="center"/>
          </w:tcPr>
          <w:p>
            <w:pPr>
              <w:widowControl/>
              <w:spacing w:line="360" w:lineRule="auto"/>
              <w:jc w:val="left"/>
              <w:rPr>
                <w:rFonts w:ascii="仿宋_GB2312" w:hAnsi="宋体" w:eastAsia="仿宋_GB2312"/>
                <w:color w:val="auto"/>
                <w:sz w:val="30"/>
                <w:szCs w:val="30"/>
              </w:rPr>
            </w:pPr>
            <w:r>
              <w:rPr>
                <w:rFonts w:hint="eastAsia" w:ascii="仿宋_GB2312" w:hAnsi="宋体" w:eastAsia="仿宋_GB2312"/>
                <w:color w:val="auto"/>
                <w:sz w:val="30"/>
                <w:szCs w:val="30"/>
              </w:rPr>
              <w:t>板载</w:t>
            </w:r>
            <w:r>
              <w:rPr>
                <w:rFonts w:ascii="仿宋_GB2312" w:hAnsi="宋体" w:eastAsia="仿宋_GB2312"/>
                <w:color w:val="auto"/>
                <w:sz w:val="30"/>
                <w:szCs w:val="30"/>
              </w:rPr>
              <w:t>2*GE+2*10GE（不含光模块)</w:t>
            </w:r>
            <w:r>
              <w:rPr>
                <w:rFonts w:hint="eastAsia" w:ascii="仿宋_GB2312" w:hAnsi="宋体" w:eastAsia="仿宋_GB2312"/>
                <w:color w:val="auto"/>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6</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显卡控制器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7</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光驱 </w:t>
            </w:r>
          </w:p>
        </w:tc>
        <w:tc>
          <w:tcPr>
            <w:tcW w:w="6012" w:type="dxa"/>
            <w:vAlign w:val="center"/>
          </w:tcPr>
          <w:p>
            <w:pPr>
              <w:spacing w:line="440" w:lineRule="exact"/>
              <w:jc w:val="left"/>
              <w:rPr>
                <w:rFonts w:ascii="仿宋_GB2312" w:hAnsi="宋体" w:eastAsia="仿宋_GB2312"/>
                <w:color w:val="auto"/>
                <w:sz w:val="28"/>
                <w:szCs w:val="28"/>
              </w:rPr>
            </w:pPr>
            <w:r>
              <w:rPr>
                <w:rFonts w:ascii="仿宋_GB2312" w:hAnsi="宋体" w:eastAsia="仿宋_GB2312"/>
                <w:color w:val="auto"/>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8</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★电源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2个900W交流电源（1+1冗余）</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9</w:t>
            </w:r>
          </w:p>
        </w:tc>
        <w:tc>
          <w:tcPr>
            <w:tcW w:w="1849"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 xml:space="preserve">★管理功能 </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配置</w:t>
            </w:r>
            <w:r>
              <w:rPr>
                <w:rFonts w:ascii="仿宋_GB2312" w:hAnsi="宋体" w:eastAsia="仿宋_GB2312"/>
                <w:color w:val="auto"/>
                <w:sz w:val="28"/>
                <w:szCs w:val="28"/>
              </w:rPr>
              <w:t>4个冗余热插拔风扇，4个USB 3.0接口</w:t>
            </w:r>
            <w:r>
              <w:rPr>
                <w:rFonts w:hint="eastAsia" w:ascii="仿宋_GB2312" w:hAnsi="宋体" w:eastAsia="仿宋_GB2312"/>
                <w:color w:val="auto"/>
                <w:sz w:val="28"/>
                <w:szCs w:val="28"/>
              </w:rPr>
              <w:t>，</w:t>
            </w:r>
            <w:r>
              <w:rPr>
                <w:rFonts w:ascii="仿宋_GB2312" w:hAnsi="宋体" w:eastAsia="仿宋_GB2312"/>
                <w:color w:val="auto"/>
                <w:sz w:val="28"/>
                <w:szCs w:val="28"/>
              </w:rPr>
              <w:t>集成BMC管理模块，板载iBMC管理模块，支持IPMI、SOL、KVM Over IP、虚拟媒体等管理特性，对外提供1个10/100Mbps RJ45管理网口</w:t>
            </w:r>
            <w:r>
              <w:rPr>
                <w:rFonts w:hint="eastAsia" w:ascii="仿宋_GB2312" w:hAnsi="宋体" w:eastAsia="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707" w:type="dxa"/>
            <w:vAlign w:val="center"/>
          </w:tcPr>
          <w:p>
            <w:pPr>
              <w:spacing w:line="440" w:lineRule="exact"/>
              <w:jc w:val="center"/>
              <w:rPr>
                <w:rFonts w:ascii="仿宋_GB2312" w:hAnsi="宋体" w:eastAsia="仿宋_GB2312"/>
                <w:color w:val="auto"/>
                <w:sz w:val="28"/>
                <w:szCs w:val="28"/>
              </w:rPr>
            </w:pPr>
            <w:r>
              <w:rPr>
                <w:rFonts w:ascii="仿宋_GB2312" w:hAnsi="宋体" w:eastAsia="仿宋_GB2312"/>
                <w:color w:val="auto"/>
                <w:sz w:val="28"/>
                <w:szCs w:val="28"/>
              </w:rPr>
              <w:t>10</w:t>
            </w:r>
          </w:p>
        </w:tc>
        <w:tc>
          <w:tcPr>
            <w:tcW w:w="1849" w:type="dxa"/>
            <w:vAlign w:val="center"/>
          </w:tcPr>
          <w:p>
            <w:pPr>
              <w:spacing w:line="44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保修</w:t>
            </w:r>
            <w:r>
              <w:rPr>
                <w:rFonts w:ascii="仿宋_GB2312" w:hAnsi="宋体" w:eastAsia="仿宋_GB2312"/>
                <w:color w:val="auto"/>
                <w:sz w:val="28"/>
                <w:szCs w:val="28"/>
              </w:rPr>
              <w:t>服务</w:t>
            </w:r>
          </w:p>
        </w:tc>
        <w:tc>
          <w:tcPr>
            <w:tcW w:w="6012" w:type="dxa"/>
            <w:vAlign w:val="center"/>
          </w:tcPr>
          <w:p>
            <w:pPr>
              <w:spacing w:line="44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原厂三年保修服务</w:t>
            </w:r>
          </w:p>
        </w:tc>
      </w:tr>
    </w:tbl>
    <w:p>
      <w:pPr>
        <w:ind w:left="1" w:firstLine="564" w:firstLineChars="188"/>
        <w:rPr>
          <w:rFonts w:ascii="仿宋_GB2312" w:hAnsi="宋体" w:eastAsia="仿宋_GB2312"/>
          <w:color w:val="auto"/>
          <w:sz w:val="30"/>
          <w:szCs w:val="30"/>
        </w:rPr>
      </w:pPr>
      <w:r>
        <w:rPr>
          <w:rFonts w:hint="eastAsia" w:ascii="仿宋_GB2312" w:hAnsi="宋体" w:eastAsia="仿宋_GB2312"/>
          <w:color w:val="auto"/>
          <w:sz w:val="30"/>
          <w:szCs w:val="30"/>
        </w:rPr>
        <w:t>（注：以上标注★相关内容为重要技术参数和要求，其中服务器参考华为</w:t>
      </w:r>
      <w:r>
        <w:rPr>
          <w:rFonts w:ascii="仿宋_GB2312" w:hAnsi="宋体" w:eastAsia="仿宋_GB2312"/>
          <w:color w:val="auto"/>
          <w:sz w:val="30"/>
          <w:szCs w:val="30"/>
        </w:rPr>
        <w:t>2288H V5</w:t>
      </w:r>
      <w:r>
        <w:rPr>
          <w:rFonts w:hint="eastAsia" w:ascii="仿宋_GB2312" w:hAnsi="宋体" w:eastAsia="仿宋_GB2312"/>
          <w:color w:val="auto"/>
          <w:sz w:val="30"/>
          <w:szCs w:val="30"/>
        </w:rPr>
        <w:t>相关技术指标。）</w:t>
      </w:r>
    </w:p>
    <w:p>
      <w:pPr>
        <w:ind w:left="600"/>
        <w:rPr>
          <w:rFonts w:ascii="仿宋_GB2312" w:hAnsi="宋体" w:eastAsia="仿宋_GB2312"/>
          <w:color w:val="auto"/>
          <w:sz w:val="30"/>
          <w:szCs w:val="30"/>
        </w:rPr>
      </w:pP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6.</w:t>
      </w:r>
      <w:r>
        <w:rPr>
          <w:rFonts w:hint="eastAsia" w:ascii="黑体" w:hAnsi="黑体" w:eastAsia="黑体"/>
          <w:b/>
          <w:bCs/>
          <w:color w:val="auto"/>
          <w:sz w:val="32"/>
          <w:szCs w:val="32"/>
        </w:rPr>
        <w:t>进度要求</w:t>
      </w:r>
    </w:p>
    <w:p>
      <w:pPr>
        <w:spacing w:after="163" w:afterLines="5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合同签订的</w:t>
      </w:r>
      <w:r>
        <w:rPr>
          <w:rFonts w:ascii="仿宋_GB2312" w:hAnsi="宋体" w:eastAsia="仿宋_GB2312"/>
          <w:color w:val="auto"/>
          <w:sz w:val="30"/>
          <w:szCs w:val="30"/>
        </w:rPr>
        <w:t>15</w:t>
      </w:r>
      <w:r>
        <w:rPr>
          <w:rFonts w:hint="eastAsia" w:ascii="仿宋_GB2312" w:hAnsi="宋体" w:eastAsia="仿宋_GB2312"/>
          <w:color w:val="auto"/>
          <w:sz w:val="30"/>
          <w:szCs w:val="30"/>
        </w:rPr>
        <w:t xml:space="preserve">天内完成系统部署、本地安装、测试、并完成相应的集成开发等工作。 </w:t>
      </w:r>
    </w:p>
    <w:tbl>
      <w:tblPr>
        <w:tblStyle w:val="32"/>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218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项目内容</w:t>
            </w:r>
          </w:p>
        </w:tc>
        <w:tc>
          <w:tcPr>
            <w:tcW w:w="2184" w:type="dxa"/>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天数</w:t>
            </w:r>
          </w:p>
        </w:tc>
        <w:tc>
          <w:tcPr>
            <w:tcW w:w="1930" w:type="dxa"/>
          </w:tcPr>
          <w:p>
            <w:pPr>
              <w:spacing w:line="480" w:lineRule="exact"/>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合同签订</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开始</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网络调研规划设计服务</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2天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服务器环境及资源准备</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1天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系统部署安装</w:t>
            </w:r>
          </w:p>
        </w:tc>
        <w:tc>
          <w:tcPr>
            <w:tcW w:w="2184" w:type="dxa"/>
          </w:tcPr>
          <w:p>
            <w:pPr>
              <w:spacing w:line="480" w:lineRule="exact"/>
              <w:jc w:val="center"/>
              <w:rPr>
                <w:rFonts w:ascii="仿宋_GB2312" w:hAnsi="宋体" w:eastAsia="仿宋_GB2312"/>
                <w:color w:val="auto"/>
                <w:sz w:val="28"/>
                <w:szCs w:val="28"/>
              </w:rPr>
            </w:pPr>
            <w:r>
              <w:rPr>
                <w:rFonts w:ascii="仿宋_GB2312" w:hAnsi="宋体" w:eastAsia="仿宋_GB2312"/>
                <w:color w:val="auto"/>
                <w:sz w:val="28"/>
                <w:szCs w:val="28"/>
              </w:rPr>
              <w:t>3</w:t>
            </w:r>
            <w:r>
              <w:rPr>
                <w:rFonts w:hint="eastAsia" w:ascii="仿宋_GB2312" w:hAnsi="宋体" w:eastAsia="仿宋_GB2312"/>
                <w:color w:val="auto"/>
                <w:sz w:val="28"/>
                <w:szCs w:val="28"/>
              </w:rPr>
              <w:t>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客户环境调测适配（含测试）</w:t>
            </w:r>
          </w:p>
        </w:tc>
        <w:tc>
          <w:tcPr>
            <w:tcW w:w="2184" w:type="dxa"/>
          </w:tcPr>
          <w:p>
            <w:pPr>
              <w:spacing w:line="480" w:lineRule="exact"/>
              <w:jc w:val="center"/>
              <w:rPr>
                <w:rFonts w:ascii="仿宋_GB2312" w:hAnsi="宋体" w:eastAsia="仿宋_GB2312"/>
                <w:color w:val="auto"/>
                <w:sz w:val="28"/>
                <w:szCs w:val="28"/>
              </w:rPr>
            </w:pPr>
            <w:r>
              <w:rPr>
                <w:rFonts w:ascii="仿宋_GB2312" w:hAnsi="宋体" w:eastAsia="仿宋_GB2312"/>
                <w:color w:val="auto"/>
                <w:sz w:val="28"/>
                <w:szCs w:val="28"/>
              </w:rPr>
              <w:t>6</w:t>
            </w:r>
            <w:r>
              <w:rPr>
                <w:rFonts w:hint="eastAsia" w:ascii="仿宋_GB2312" w:hAnsi="宋体" w:eastAsia="仿宋_GB2312"/>
                <w:color w:val="auto"/>
                <w:sz w:val="28"/>
                <w:szCs w:val="28"/>
              </w:rPr>
              <w:t>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项目验收（含培训）</w:t>
            </w:r>
          </w:p>
        </w:tc>
        <w:tc>
          <w:tcPr>
            <w:tcW w:w="2184" w:type="dxa"/>
          </w:tcPr>
          <w:p>
            <w:pPr>
              <w:spacing w:line="480" w:lineRule="exact"/>
              <w:jc w:val="center"/>
              <w:rPr>
                <w:rFonts w:ascii="仿宋_GB2312" w:hAnsi="宋体" w:eastAsia="仿宋_GB2312"/>
                <w:color w:val="auto"/>
                <w:sz w:val="28"/>
                <w:szCs w:val="28"/>
              </w:rPr>
            </w:pPr>
            <w:r>
              <w:rPr>
                <w:rFonts w:ascii="仿宋_GB2312" w:hAnsi="宋体" w:eastAsia="仿宋_GB2312"/>
                <w:color w:val="auto"/>
                <w:sz w:val="28"/>
                <w:szCs w:val="28"/>
              </w:rPr>
              <w:t>3</w:t>
            </w:r>
            <w:r>
              <w:rPr>
                <w:rFonts w:hint="eastAsia" w:ascii="仿宋_GB2312" w:hAnsi="宋体" w:eastAsia="仿宋_GB2312"/>
                <w:color w:val="auto"/>
                <w:sz w:val="28"/>
                <w:szCs w:val="28"/>
              </w:rPr>
              <w:t>天</w:t>
            </w:r>
          </w:p>
        </w:tc>
        <w:tc>
          <w:tcPr>
            <w:tcW w:w="1930" w:type="dxa"/>
          </w:tcPr>
          <w:p>
            <w:pPr>
              <w:spacing w:line="48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0"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项目试运行</w:t>
            </w:r>
          </w:p>
        </w:tc>
        <w:tc>
          <w:tcPr>
            <w:tcW w:w="2184" w:type="dxa"/>
          </w:tcPr>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30天</w:t>
            </w:r>
          </w:p>
        </w:tc>
        <w:tc>
          <w:tcPr>
            <w:tcW w:w="1930" w:type="dxa"/>
          </w:tcPr>
          <w:p>
            <w:pPr>
              <w:spacing w:line="480" w:lineRule="exact"/>
              <w:jc w:val="center"/>
              <w:rPr>
                <w:rFonts w:ascii="仿宋_GB2312" w:hAnsi="宋体" w:eastAsia="仿宋_GB2312"/>
                <w:color w:val="auto"/>
                <w:sz w:val="28"/>
                <w:szCs w:val="28"/>
              </w:rPr>
            </w:pPr>
          </w:p>
        </w:tc>
      </w:tr>
    </w:tbl>
    <w:p>
      <w:pPr>
        <w:spacing w:line="480" w:lineRule="exact"/>
        <w:jc w:val="center"/>
        <w:rPr>
          <w:rFonts w:ascii="宋体" w:hAnsi="宋体" w:eastAsia="宋体"/>
          <w:color w:val="auto"/>
          <w:sz w:val="28"/>
          <w:szCs w:val="28"/>
        </w:rPr>
      </w:pP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7.</w:t>
      </w:r>
      <w:r>
        <w:rPr>
          <w:rFonts w:hint="eastAsia" w:ascii="黑体" w:hAnsi="黑体" w:eastAsia="黑体"/>
          <w:b/>
          <w:bCs/>
          <w:color w:val="auto"/>
          <w:sz w:val="32"/>
          <w:szCs w:val="32"/>
        </w:rPr>
        <w:t>质量保证要求</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系统终验合格后进入系统质量保证期，自双方代表在系统终验合格单上签字之日起计算，有效期为1年。</w:t>
      </w:r>
    </w:p>
    <w:p>
      <w:pPr>
        <w:pStyle w:val="61"/>
        <w:numPr>
          <w:ilvl w:val="0"/>
          <w:numId w:val="7"/>
        </w:numPr>
        <w:rPr>
          <w:rFonts w:ascii="仿宋_GB2312" w:hAnsi="宋体" w:eastAsia="仿宋_GB2312"/>
          <w:color w:val="auto"/>
          <w:sz w:val="30"/>
          <w:szCs w:val="30"/>
        </w:rPr>
      </w:pPr>
      <w:r>
        <w:rPr>
          <w:rFonts w:hint="eastAsia" w:ascii="仿宋_GB2312" w:hAnsi="宋体" w:eastAsia="仿宋_GB2312"/>
          <w:color w:val="auto"/>
          <w:sz w:val="30"/>
          <w:szCs w:val="30"/>
        </w:rPr>
        <w:t>实施方</w:t>
      </w:r>
      <w:r>
        <w:rPr>
          <w:rFonts w:ascii="仿宋_GB2312" w:hAnsi="宋体" w:eastAsia="仿宋_GB2312"/>
          <w:color w:val="auto"/>
          <w:sz w:val="30"/>
          <w:szCs w:val="30"/>
        </w:rPr>
        <w:t>提供1年免费维护服务和技术支持服务，为本项目提供完善周到的技术支持和售后服务，指派技术人员、协调厂商提供技术服务。</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质量保证期内，提供优质的服务和技术保障</w:t>
      </w:r>
      <w:r>
        <w:rPr>
          <w:rFonts w:hint="eastAsia" w:ascii="仿宋_GB2312" w:hAnsi="宋体" w:eastAsia="仿宋_GB2312"/>
          <w:color w:val="auto"/>
          <w:sz w:val="30"/>
          <w:szCs w:val="30"/>
        </w:rPr>
        <w:t>。</w:t>
      </w:r>
      <w:r>
        <w:rPr>
          <w:rFonts w:ascii="仿宋_GB2312" w:hAnsi="宋体" w:eastAsia="仿宋_GB2312"/>
          <w:color w:val="auto"/>
          <w:sz w:val="30"/>
          <w:szCs w:val="30"/>
        </w:rPr>
        <w:t>系统试运行期间，安排专人指导需求方使用人员的操作，排除系统试运行过程中出现的故障；系统出现故障（致使系统无法正常运行）时，技术人员将即时进行响应，提出解决方案和措施，并做好问题记录，确保问题解决。</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质量保证期内，协助</w:t>
      </w:r>
      <w:r>
        <w:rPr>
          <w:rFonts w:hint="eastAsia" w:ascii="仿宋_GB2312" w:hAnsi="宋体" w:eastAsia="仿宋_GB2312"/>
          <w:color w:val="auto"/>
          <w:sz w:val="30"/>
          <w:szCs w:val="30"/>
        </w:rPr>
        <w:t>采购方</w:t>
      </w:r>
      <w:r>
        <w:rPr>
          <w:rFonts w:ascii="仿宋_GB2312" w:hAnsi="宋体" w:eastAsia="仿宋_GB2312"/>
          <w:color w:val="auto"/>
          <w:sz w:val="30"/>
          <w:szCs w:val="30"/>
        </w:rPr>
        <w:t>做好项目管理工作。尤其是在其他系统变更、调整等过程中提供相关服务，使各系统能正常运行。</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服务内容包括：技术咨询、软件优化升级、状态报告和故障检测、优化系统、扩容与改造建议、用户满意度调查等。</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技术咨询：提供平台产品相关的免费技术咨询服务，服务方式包括热线电话、电子邮件（7×24）、传真等方式。</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软件优化升级：优化升级服务包括基础产品运维、软件系统运维、系统软件升级、业务功能完善。</w:t>
      </w:r>
    </w:p>
    <w:p>
      <w:pPr>
        <w:pStyle w:val="61"/>
        <w:numPr>
          <w:ilvl w:val="0"/>
          <w:numId w:val="7"/>
        </w:numPr>
        <w:rPr>
          <w:rFonts w:ascii="仿宋_GB2312" w:hAnsi="宋体" w:eastAsia="仿宋_GB2312"/>
          <w:color w:val="auto"/>
          <w:sz w:val="30"/>
          <w:szCs w:val="30"/>
        </w:rPr>
      </w:pPr>
      <w:r>
        <w:rPr>
          <w:rFonts w:ascii="仿宋_GB2312" w:hAnsi="宋体" w:eastAsia="仿宋_GB2312"/>
          <w:color w:val="auto"/>
          <w:sz w:val="30"/>
          <w:szCs w:val="30"/>
        </w:rPr>
        <w:t>软件系统运维：保障本项目建设的应用软件系统安装、调试、运行正常。</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8.</w:t>
      </w:r>
      <w:r>
        <w:rPr>
          <w:rFonts w:hint="eastAsia" w:ascii="黑体" w:hAnsi="黑体" w:eastAsia="黑体"/>
          <w:b/>
          <w:bCs/>
          <w:color w:val="auto"/>
          <w:sz w:val="32"/>
          <w:szCs w:val="32"/>
        </w:rPr>
        <w:t>培训要求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实施方提供不少于</w:t>
      </w:r>
      <w:r>
        <w:rPr>
          <w:rFonts w:ascii="仿宋_GB2312" w:hAnsi="宋体" w:eastAsia="仿宋_GB2312"/>
          <w:color w:val="auto"/>
          <w:sz w:val="30"/>
          <w:szCs w:val="30"/>
        </w:rPr>
        <w:t>3</w:t>
      </w:r>
      <w:r>
        <w:rPr>
          <w:rFonts w:hint="eastAsia" w:ascii="仿宋_GB2312" w:hAnsi="宋体" w:eastAsia="仿宋_GB2312"/>
          <w:color w:val="auto"/>
          <w:sz w:val="30"/>
          <w:szCs w:val="30"/>
        </w:rPr>
        <w:t>天不少于</w:t>
      </w:r>
      <w:r>
        <w:rPr>
          <w:rFonts w:ascii="仿宋_GB2312" w:hAnsi="宋体" w:eastAsia="仿宋_GB2312"/>
          <w:color w:val="auto"/>
          <w:sz w:val="30"/>
          <w:szCs w:val="30"/>
        </w:rPr>
        <w:t>5</w:t>
      </w:r>
      <w:r>
        <w:rPr>
          <w:rFonts w:hint="eastAsia" w:ascii="仿宋_GB2312" w:hAnsi="宋体" w:eastAsia="仿宋_GB2312"/>
          <w:color w:val="auto"/>
          <w:sz w:val="30"/>
          <w:szCs w:val="30"/>
        </w:rPr>
        <w:t>人次的厂商认证的工程师安装配置等实操培训课程。</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培训工具包括：</w:t>
      </w:r>
    </w:p>
    <w:p>
      <w:pPr>
        <w:pStyle w:val="61"/>
        <w:numPr>
          <w:ilvl w:val="0"/>
          <w:numId w:val="8"/>
        </w:numPr>
        <w:rPr>
          <w:rFonts w:ascii="仿宋_GB2312" w:hAnsi="宋体" w:eastAsia="仿宋_GB2312"/>
          <w:color w:val="auto"/>
          <w:sz w:val="30"/>
          <w:szCs w:val="30"/>
        </w:rPr>
      </w:pPr>
      <w:r>
        <w:rPr>
          <w:rFonts w:hint="eastAsia" w:ascii="仿宋_GB2312" w:hAnsi="宋体" w:eastAsia="仿宋_GB2312"/>
          <w:color w:val="auto"/>
          <w:sz w:val="30"/>
          <w:szCs w:val="30"/>
        </w:rPr>
        <w:t>文档资料：包括产品说明书、用户使用手册、产品管理手册及其他培训资料。</w:t>
      </w:r>
    </w:p>
    <w:p>
      <w:pPr>
        <w:pStyle w:val="61"/>
        <w:numPr>
          <w:ilvl w:val="0"/>
          <w:numId w:val="8"/>
        </w:numPr>
        <w:rPr>
          <w:rFonts w:ascii="仿宋_GB2312" w:hAnsi="宋体" w:eastAsia="仿宋_GB2312"/>
          <w:color w:val="auto"/>
          <w:sz w:val="30"/>
          <w:szCs w:val="30"/>
        </w:rPr>
      </w:pPr>
      <w:r>
        <w:rPr>
          <w:rFonts w:hint="eastAsia" w:ascii="仿宋_GB2312" w:hAnsi="宋体" w:eastAsia="仿宋_GB2312"/>
          <w:color w:val="auto"/>
          <w:sz w:val="30"/>
          <w:szCs w:val="30"/>
        </w:rPr>
        <w:t>培训器材：笔记本电脑，投影仪及扩音话筒等，如有条件可以采用多媒体会议室，效果更佳。</w:t>
      </w:r>
    </w:p>
    <w:p>
      <w:pPr>
        <w:pStyle w:val="61"/>
        <w:numPr>
          <w:ilvl w:val="0"/>
          <w:numId w:val="8"/>
        </w:numPr>
        <w:rPr>
          <w:rFonts w:ascii="仿宋_GB2312" w:hAnsi="宋体" w:eastAsia="仿宋_GB2312"/>
          <w:color w:val="auto"/>
          <w:sz w:val="30"/>
          <w:szCs w:val="30"/>
        </w:rPr>
      </w:pPr>
      <w:r>
        <w:rPr>
          <w:rFonts w:hint="eastAsia" w:ascii="仿宋_GB2312" w:hAnsi="宋体" w:eastAsia="仿宋_GB2312"/>
          <w:color w:val="auto"/>
          <w:sz w:val="30"/>
          <w:szCs w:val="30"/>
        </w:rPr>
        <w:t>实际操作测试环境</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培训方式为：</w:t>
      </w:r>
    </w:p>
    <w:p>
      <w:pPr>
        <w:pStyle w:val="61"/>
        <w:numPr>
          <w:ilvl w:val="0"/>
          <w:numId w:val="9"/>
        </w:numPr>
        <w:ind w:left="1134" w:hanging="567"/>
        <w:rPr>
          <w:rFonts w:ascii="仿宋_GB2312" w:hAnsi="宋体" w:eastAsia="仿宋_GB2312"/>
          <w:color w:val="auto"/>
          <w:sz w:val="30"/>
          <w:szCs w:val="30"/>
        </w:rPr>
      </w:pPr>
      <w:r>
        <w:rPr>
          <w:rFonts w:hint="eastAsia" w:ascii="仿宋_GB2312" w:hAnsi="宋体" w:eastAsia="仿宋_GB2312"/>
          <w:color w:val="auto"/>
          <w:sz w:val="30"/>
          <w:szCs w:val="30"/>
        </w:rPr>
        <w:t>人工授课：使用多媒体资料（PPT或其他）对相关用户进行全方面的使用讲解。</w:t>
      </w:r>
    </w:p>
    <w:p>
      <w:pPr>
        <w:pStyle w:val="61"/>
        <w:numPr>
          <w:ilvl w:val="0"/>
          <w:numId w:val="9"/>
        </w:numPr>
        <w:ind w:left="1134" w:hanging="567"/>
        <w:rPr>
          <w:rFonts w:ascii="仿宋_GB2312" w:hAnsi="宋体" w:eastAsia="仿宋_GB2312"/>
          <w:color w:val="auto"/>
          <w:sz w:val="30"/>
          <w:szCs w:val="30"/>
        </w:rPr>
      </w:pPr>
      <w:r>
        <w:rPr>
          <w:rFonts w:hint="eastAsia" w:ascii="仿宋_GB2312" w:hAnsi="宋体" w:eastAsia="仿宋_GB2312"/>
          <w:color w:val="auto"/>
          <w:sz w:val="30"/>
          <w:szCs w:val="30"/>
        </w:rPr>
        <w:t>实际环境模拟（UAT环境）：培训师借助于UAT环境对被培训者进行实际操作的跟踪指导，以确保正式使用时被培训者能正确操作和熟练使用。</w:t>
      </w:r>
    </w:p>
    <w:p>
      <w:pPr>
        <w:pStyle w:val="61"/>
        <w:numPr>
          <w:ilvl w:val="0"/>
          <w:numId w:val="9"/>
        </w:numPr>
        <w:ind w:left="1134" w:hanging="567"/>
        <w:rPr>
          <w:rFonts w:ascii="仿宋_GB2312" w:hAnsi="宋体" w:eastAsia="仿宋_GB2312"/>
          <w:color w:val="auto"/>
          <w:sz w:val="30"/>
          <w:szCs w:val="30"/>
        </w:rPr>
      </w:pPr>
      <w:r>
        <w:rPr>
          <w:rFonts w:hint="eastAsia" w:ascii="仿宋_GB2312" w:hAnsi="宋体" w:eastAsia="仿宋_GB2312"/>
          <w:color w:val="auto"/>
          <w:sz w:val="30"/>
          <w:szCs w:val="30"/>
        </w:rPr>
        <w:t>培训效果考核：通过制定培训内容相关的试卷或培训师对被培训者实际操作的水准进行考核，以对培训效果进行检查，并将结果反馈给相关负责人。</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9.</w:t>
      </w:r>
      <w:r>
        <w:rPr>
          <w:rFonts w:hint="eastAsia" w:ascii="黑体" w:hAnsi="黑体" w:eastAsia="黑体"/>
          <w:b/>
          <w:bCs/>
          <w:color w:val="auto"/>
          <w:sz w:val="32"/>
          <w:szCs w:val="32"/>
        </w:rPr>
        <w:t>文件要求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在项目准备阶段，部署实施阶段，测试阶段，上线准备和最终上线阶段。</w:t>
      </w:r>
      <w:r>
        <w:rPr>
          <w:rFonts w:ascii="仿宋_GB2312" w:hAnsi="宋体" w:eastAsia="仿宋_GB2312"/>
          <w:color w:val="auto"/>
          <w:sz w:val="30"/>
          <w:szCs w:val="30"/>
        </w:rPr>
        <w:t>提供全套详细文档资料</w:t>
      </w:r>
      <w:r>
        <w:rPr>
          <w:rFonts w:hint="eastAsia" w:ascii="仿宋_GB2312" w:hAnsi="宋体" w:eastAsia="仿宋_GB2312"/>
          <w:color w:val="auto"/>
          <w:sz w:val="30"/>
          <w:szCs w:val="30"/>
        </w:rPr>
        <w:t>，</w:t>
      </w:r>
      <w:r>
        <w:rPr>
          <w:rFonts w:ascii="仿宋_GB2312" w:hAnsi="宋体" w:eastAsia="仿宋_GB2312"/>
          <w:color w:val="auto"/>
          <w:sz w:val="30"/>
          <w:szCs w:val="30"/>
        </w:rPr>
        <w:t>包括但不限于：需求分析说明书、系统设计文档、系统架构文档、系统部署文档、系统功能测试文档、操作手册、技术维护手册、操作人员培训手册、常见问题处理手册等各类文档</w:t>
      </w:r>
      <w:r>
        <w:rPr>
          <w:rFonts w:hint="eastAsia" w:ascii="仿宋_GB2312" w:hAnsi="宋体" w:eastAsia="仿宋_GB2312"/>
          <w:color w:val="auto"/>
          <w:sz w:val="30"/>
          <w:szCs w:val="30"/>
        </w:rPr>
        <w:t>。</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10.</w:t>
      </w:r>
      <w:r>
        <w:rPr>
          <w:rFonts w:hint="eastAsia" w:ascii="黑体" w:hAnsi="黑体" w:eastAsia="黑体"/>
          <w:b/>
          <w:bCs/>
          <w:color w:val="auto"/>
          <w:sz w:val="32"/>
          <w:szCs w:val="32"/>
        </w:rPr>
        <w:t>验收要求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实施方完成系统部署后开始上线进入试运行阶段，试运阶段持续时间为</w:t>
      </w:r>
      <w:r>
        <w:rPr>
          <w:rFonts w:ascii="仿宋_GB2312" w:hAnsi="宋体" w:eastAsia="仿宋_GB2312"/>
          <w:color w:val="auto"/>
          <w:sz w:val="30"/>
          <w:szCs w:val="30"/>
        </w:rPr>
        <w:t>1个月，试运期间，系统应稳定运行并对系统存在问题进行消缺。试运期间的要求：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（1）功能和技术指标满足各技术规格书要求。</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（2）在试运行期间由于实施方案的原因，本系统所涉及到的所有软件有一条或多条达不到规定的技术性能时，实施方应在试运行期内</w:t>
      </w:r>
      <w:r>
        <w:rPr>
          <w:rFonts w:ascii="仿宋_GB2312" w:hAnsi="宋体" w:eastAsia="仿宋_GB2312"/>
          <w:color w:val="auto"/>
          <w:sz w:val="30"/>
          <w:szCs w:val="30"/>
        </w:rPr>
        <w:t>采取有效措施，使其完全达到规定的技术要求，并且试运行期将重新开始计算直到试运行期满，在此期间的一切费用由</w:t>
      </w:r>
      <w:r>
        <w:rPr>
          <w:rFonts w:hint="eastAsia" w:ascii="仿宋_GB2312" w:hAnsi="宋体" w:eastAsia="仿宋_GB2312"/>
          <w:color w:val="auto"/>
          <w:sz w:val="30"/>
          <w:szCs w:val="30"/>
        </w:rPr>
        <w:t>实施方</w:t>
      </w:r>
      <w:r>
        <w:rPr>
          <w:rFonts w:ascii="仿宋_GB2312" w:hAnsi="宋体" w:eastAsia="仿宋_GB2312"/>
          <w:color w:val="auto"/>
          <w:sz w:val="30"/>
          <w:szCs w:val="30"/>
        </w:rPr>
        <w:t>承担。</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试运结束后，系统正式上线运行并组织项目验收。</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项目验收：合同要求范围内系统功能上线后，符合技术方案要求，由采购方组织项目验收工作。验收的内容为系统所有功能、性能以及稳定性的测试，系统的所有功能和技术性能达到合格。</w:t>
      </w:r>
    </w:p>
    <w:p>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最终验收前</w:t>
      </w:r>
      <w:r>
        <w:rPr>
          <w:rFonts w:ascii="仿宋_GB2312" w:hAnsi="宋体" w:eastAsia="仿宋_GB2312"/>
          <w:color w:val="auto"/>
          <w:sz w:val="30"/>
          <w:szCs w:val="30"/>
        </w:rPr>
        <w:t>，</w:t>
      </w:r>
      <w:r>
        <w:rPr>
          <w:rFonts w:hint="eastAsia" w:ascii="仿宋_GB2312" w:hAnsi="宋体" w:eastAsia="仿宋_GB2312"/>
          <w:color w:val="auto"/>
          <w:sz w:val="30"/>
          <w:szCs w:val="30"/>
        </w:rPr>
        <w:t>实施方</w:t>
      </w:r>
      <w:r>
        <w:rPr>
          <w:rFonts w:ascii="仿宋_GB2312" w:hAnsi="宋体" w:eastAsia="仿宋_GB2312"/>
          <w:color w:val="auto"/>
          <w:sz w:val="30"/>
          <w:szCs w:val="30"/>
        </w:rPr>
        <w:t>填写《华能海南昌江核电有限公司信息化项目竣工验收申请表》及《华能海南昌江核电有限公司信息化项目竣工验收表》，经双方确认后作为验收的依据。</w:t>
      </w:r>
    </w:p>
    <w:p>
      <w:pPr>
        <w:adjustRightInd/>
        <w:spacing w:before="97" w:beforeLines="30" w:after="97" w:afterLines="30" w:line="360" w:lineRule="auto"/>
        <w:textAlignment w:val="auto"/>
        <w:outlineLvl w:val="0"/>
        <w:rPr>
          <w:rFonts w:ascii="黑体" w:hAnsi="黑体" w:eastAsia="黑体"/>
          <w:b/>
          <w:bCs/>
          <w:color w:val="auto"/>
          <w:sz w:val="32"/>
          <w:szCs w:val="32"/>
        </w:rPr>
      </w:pPr>
      <w:r>
        <w:rPr>
          <w:rFonts w:ascii="黑体" w:hAnsi="黑体" w:eastAsia="黑体"/>
          <w:b/>
          <w:bCs/>
          <w:color w:val="auto"/>
          <w:sz w:val="32"/>
          <w:szCs w:val="32"/>
        </w:rPr>
        <w:t>11.</w:t>
      </w:r>
      <w:r>
        <w:rPr>
          <w:rFonts w:hint="eastAsia" w:ascii="黑体" w:hAnsi="黑体" w:eastAsia="黑体"/>
          <w:b/>
          <w:bCs/>
          <w:color w:val="auto"/>
          <w:sz w:val="32"/>
          <w:szCs w:val="32"/>
        </w:rPr>
        <w:t>附件</w:t>
      </w:r>
    </w:p>
    <w:p>
      <w:pPr>
        <w:ind w:firstLine="600" w:firstLineChars="200"/>
        <w:rPr>
          <w:rFonts w:ascii="仿宋_GB2312" w:hAnsi="宋体" w:eastAsia="仿宋_GB2312"/>
          <w:color w:val="auto"/>
          <w:sz w:val="30"/>
          <w:szCs w:val="30"/>
        </w:rPr>
      </w:pPr>
      <w:r>
        <w:rPr>
          <w:rFonts w:ascii="仿宋_GB2312" w:hAnsi="宋体" w:eastAsia="仿宋_GB2312"/>
          <w:color w:val="auto"/>
          <w:sz w:val="30"/>
          <w:szCs w:val="30"/>
        </w:rPr>
        <w:t>投标方将与</w:t>
      </w:r>
      <w:r>
        <w:rPr>
          <w:rFonts w:hint="eastAsia" w:ascii="仿宋_GB2312" w:hAnsi="宋体" w:eastAsia="仿宋_GB2312"/>
          <w:color w:val="auto"/>
          <w:sz w:val="30"/>
          <w:szCs w:val="30"/>
        </w:rPr>
        <w:t>规格书</w:t>
      </w:r>
      <w:r>
        <w:rPr>
          <w:rFonts w:ascii="仿宋_GB2312" w:hAnsi="宋体" w:eastAsia="仿宋_GB2312"/>
          <w:color w:val="auto"/>
          <w:sz w:val="30"/>
          <w:szCs w:val="30"/>
        </w:rPr>
        <w:t>的差异汇集成下表：</w:t>
      </w:r>
    </w:p>
    <w:tbl>
      <w:tblPr>
        <w:tblStyle w:val="31"/>
        <w:tblpPr w:leftFromText="180" w:rightFromText="180" w:vertAnchor="text" w:horzAnchor="page" w:tblpX="1806" w:tblpY="113"/>
        <w:tblOverlap w:val="never"/>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822"/>
        <w:gridCol w:w="26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41" w:hRule="atLeast"/>
        </w:trPr>
        <w:tc>
          <w:tcPr>
            <w:tcW w:w="725" w:type="dxa"/>
          </w:tcPr>
          <w:p>
            <w:pPr>
              <w:jc w:val="center"/>
              <w:rPr>
                <w:rFonts w:ascii="仿宋_GB2312" w:hAnsi="宋体" w:eastAsia="仿宋_GB2312"/>
                <w:color w:val="auto"/>
                <w:sz w:val="28"/>
                <w:szCs w:val="28"/>
              </w:rPr>
            </w:pPr>
            <w:r>
              <w:rPr>
                <w:rFonts w:ascii="仿宋_GB2312" w:hAnsi="宋体" w:eastAsia="仿宋_GB2312"/>
                <w:color w:val="auto"/>
                <w:sz w:val="28"/>
                <w:szCs w:val="28"/>
              </w:rPr>
              <w:t>序号</w:t>
            </w:r>
          </w:p>
        </w:tc>
        <w:tc>
          <w:tcPr>
            <w:tcW w:w="1822" w:type="dxa"/>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规格书</w:t>
            </w:r>
            <w:r>
              <w:rPr>
                <w:rFonts w:ascii="仿宋_GB2312" w:hAnsi="宋体" w:eastAsia="仿宋_GB2312"/>
                <w:color w:val="auto"/>
                <w:sz w:val="28"/>
                <w:szCs w:val="28"/>
              </w:rPr>
              <w:t>章节号</w:t>
            </w:r>
          </w:p>
        </w:tc>
        <w:tc>
          <w:tcPr>
            <w:tcW w:w="2693" w:type="dxa"/>
          </w:tcPr>
          <w:p>
            <w:pPr>
              <w:ind w:firstLine="560" w:firstLineChars="200"/>
              <w:jc w:val="center"/>
              <w:rPr>
                <w:rFonts w:ascii="仿宋_GB2312" w:hAnsi="宋体" w:eastAsia="仿宋_GB2312"/>
                <w:color w:val="auto"/>
                <w:sz w:val="28"/>
                <w:szCs w:val="28"/>
              </w:rPr>
            </w:pPr>
            <w:r>
              <w:rPr>
                <w:rFonts w:hint="eastAsia" w:ascii="仿宋_GB2312" w:hAnsi="宋体" w:eastAsia="仿宋_GB2312"/>
                <w:color w:val="auto"/>
                <w:sz w:val="28"/>
                <w:szCs w:val="28"/>
              </w:rPr>
              <w:t>规格书</w:t>
            </w:r>
            <w:r>
              <w:rPr>
                <w:rFonts w:ascii="仿宋_GB2312" w:hAnsi="宋体" w:eastAsia="仿宋_GB2312"/>
                <w:color w:val="auto"/>
                <w:sz w:val="28"/>
                <w:szCs w:val="28"/>
              </w:rPr>
              <w:t>要求</w:t>
            </w:r>
          </w:p>
        </w:tc>
        <w:tc>
          <w:tcPr>
            <w:tcW w:w="3402" w:type="dxa"/>
          </w:tcPr>
          <w:p>
            <w:pPr>
              <w:jc w:val="center"/>
              <w:rPr>
                <w:rFonts w:ascii="仿宋_GB2312" w:hAnsi="宋体" w:eastAsia="仿宋_GB2312"/>
                <w:color w:val="auto"/>
                <w:sz w:val="28"/>
                <w:szCs w:val="28"/>
              </w:rPr>
            </w:pPr>
            <w:r>
              <w:rPr>
                <w:rFonts w:ascii="仿宋_GB2312" w:hAnsi="宋体" w:eastAsia="仿宋_GB2312"/>
                <w:color w:val="auto"/>
                <w:sz w:val="28"/>
                <w:szCs w:val="28"/>
              </w:rPr>
              <w:t>实际供货差异描述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725" w:type="dxa"/>
          </w:tcPr>
          <w:p>
            <w:pPr>
              <w:ind w:firstLine="600" w:firstLineChars="200"/>
              <w:rPr>
                <w:rFonts w:ascii="仿宋_GB2312" w:hAnsi="宋体" w:eastAsia="仿宋_GB2312"/>
                <w:color w:val="auto"/>
                <w:sz w:val="30"/>
                <w:szCs w:val="30"/>
              </w:rPr>
            </w:pPr>
          </w:p>
        </w:tc>
        <w:tc>
          <w:tcPr>
            <w:tcW w:w="1822" w:type="dxa"/>
          </w:tcPr>
          <w:p>
            <w:pPr>
              <w:ind w:firstLine="600" w:firstLineChars="200"/>
              <w:rPr>
                <w:rFonts w:ascii="仿宋_GB2312" w:hAnsi="宋体" w:eastAsia="仿宋_GB2312"/>
                <w:color w:val="auto"/>
                <w:sz w:val="30"/>
                <w:szCs w:val="30"/>
              </w:rPr>
            </w:pPr>
          </w:p>
        </w:tc>
        <w:tc>
          <w:tcPr>
            <w:tcW w:w="2693" w:type="dxa"/>
          </w:tcPr>
          <w:p>
            <w:pPr>
              <w:ind w:firstLine="600" w:firstLineChars="200"/>
              <w:rPr>
                <w:rFonts w:ascii="仿宋_GB2312" w:hAnsi="宋体" w:eastAsia="仿宋_GB2312"/>
                <w:color w:val="auto"/>
                <w:sz w:val="30"/>
                <w:szCs w:val="30"/>
              </w:rPr>
            </w:pPr>
          </w:p>
        </w:tc>
        <w:tc>
          <w:tcPr>
            <w:tcW w:w="3402" w:type="dxa"/>
          </w:tcPr>
          <w:p>
            <w:pPr>
              <w:ind w:firstLine="600" w:firstLineChars="200"/>
              <w:rPr>
                <w:rFonts w:ascii="仿宋_GB2312" w:hAnsi="宋体" w:eastAsia="仿宋_GB2312"/>
                <w:color w:val="auto"/>
                <w:sz w:val="30"/>
                <w:szCs w:val="30"/>
              </w:rPr>
            </w:pPr>
          </w:p>
        </w:tc>
      </w:tr>
    </w:tbl>
    <w:p>
      <w:pPr>
        <w:pStyle w:val="49"/>
        <w:numPr>
          <w:ilvl w:val="0"/>
          <w:numId w:val="0"/>
        </w:numPr>
        <w:snapToGrid w:val="0"/>
        <w:spacing w:before="0" w:beforeAutospacing="0" w:after="0" w:afterAutospacing="0" w:line="240" w:lineRule="auto"/>
        <w:jc w:val="both"/>
        <w:textAlignment w:val="baseline"/>
        <w:rPr>
          <w:rFonts w:ascii="Times New Roman" w:hAnsi="Times New Roman" w:eastAsia="宋体" w:cs="Times New Roman"/>
          <w:b w:val="0"/>
          <w:i w:val="0"/>
          <w:caps w:val="0"/>
          <w:spacing w:val="0"/>
          <w:w w:val="100"/>
          <w:sz w:val="24"/>
          <w:szCs w:val="24"/>
        </w:rPr>
      </w:pPr>
    </w:p>
    <w:sectPr>
      <w:headerReference r:id="rId12" w:type="default"/>
      <w:pgSz w:w="11906" w:h="16838"/>
      <w:pgMar w:top="1418" w:right="1418" w:bottom="1418"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仿宋"/>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rFonts w:hAnsi="宋体"/>
        <w:sz w:val="21"/>
        <w:szCs w:val="21"/>
      </w:rPr>
      <w:t>第</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r>
      <w:rPr>
        <w:rFonts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right" w:pos="8640"/>
        <w:tab w:val="center" w:pos="8789"/>
        <w:tab w:val="clear" w:pos="4153"/>
        <w:tab w:val="clear" w:pos="8306"/>
      </w:tabs>
      <w:ind w:left="210" w:leftChars="100" w:right="-357" w:rightChars="-170"/>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right" w:pos="8640"/>
        <w:tab w:val="center" w:pos="8789"/>
        <w:tab w:val="clear" w:pos="4153"/>
        <w:tab w:val="clear" w:pos="8306"/>
      </w:tabs>
      <w:rPr>
        <w:rFonts w:ascii="宋体" w:hAnsi="宋体"/>
        <w:sz w:val="21"/>
        <w:szCs w:val="21"/>
      </w:rPr>
    </w:pPr>
    <w:r>
      <w:rPr>
        <w:rFonts w:hint="eastAsia" w:ascii="宋体" w:hAnsi="宋体"/>
        <w:bCs/>
        <w:sz w:val="21"/>
        <w:szCs w:val="21"/>
      </w:rPr>
      <w:t>一般物项</w:t>
    </w:r>
    <w:r>
      <w:rPr>
        <w:rFonts w:ascii="宋体" w:hAnsi="宋体"/>
        <w:bCs/>
        <w:sz w:val="21"/>
        <w:szCs w:val="21"/>
      </w:rPr>
      <w:t>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right" w:pos="8640"/>
        <w:tab w:val="center" w:pos="8789"/>
        <w:tab w:val="clear" w:pos="4153"/>
        <w:tab w:val="clear" w:pos="8306"/>
      </w:tabs>
      <w:rPr>
        <w:rFonts w:ascii="宋体" w:hAnsi="宋体"/>
        <w:sz w:val="21"/>
        <w:szCs w:val="21"/>
      </w:rPr>
    </w:pPr>
    <w:r>
      <w:rPr>
        <w:rFonts w:hint="eastAsia" w:ascii="宋体" w:hAnsi="宋体"/>
        <w:bCs/>
        <w:sz w:val="21"/>
        <w:szCs w:val="21"/>
      </w:rPr>
      <w:t>一般物项</w:t>
    </w:r>
    <w:r>
      <w:rPr>
        <w:rFonts w:ascii="宋体" w:hAnsi="宋体"/>
        <w:bCs/>
        <w:sz w:val="21"/>
        <w:szCs w:val="21"/>
      </w:rPr>
      <w:t>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8A"/>
    <w:multiLevelType w:val="multilevel"/>
    <w:tmpl w:val="0E05118A"/>
    <w:lvl w:ilvl="0" w:tentative="0">
      <w:start w:val="1"/>
      <w:numFmt w:val="decimal"/>
      <w:pStyle w:val="47"/>
      <w:lvlText w:val="%1"/>
      <w:lvlJc w:val="left"/>
      <w:pPr>
        <w:ind w:left="992"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2A0F362F"/>
    <w:multiLevelType w:val="multilevel"/>
    <w:tmpl w:val="2A0F362F"/>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32E77F1B"/>
    <w:multiLevelType w:val="multilevel"/>
    <w:tmpl w:val="32E77F1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5442EA8"/>
    <w:multiLevelType w:val="multilevel"/>
    <w:tmpl w:val="35442EA8"/>
    <w:lvl w:ilvl="0" w:tentative="0">
      <w:start w:val="1"/>
      <w:numFmt w:val="decimal"/>
      <w:pStyle w:val="55"/>
      <w:lvlText w:val="%1."/>
      <w:lvlJc w:val="left"/>
      <w:pPr>
        <w:ind w:left="425" w:hanging="425"/>
      </w:pPr>
    </w:lvl>
    <w:lvl w:ilvl="1" w:tentative="0">
      <w:start w:val="1"/>
      <w:numFmt w:val="decimal"/>
      <w:lvlText w:val="%1.%2."/>
      <w:lvlJc w:val="left"/>
      <w:pPr>
        <w:ind w:left="851"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EE22F5B"/>
    <w:multiLevelType w:val="multilevel"/>
    <w:tmpl w:val="3EE22F5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8B01C77"/>
    <w:multiLevelType w:val="multilevel"/>
    <w:tmpl w:val="58B01C77"/>
    <w:lvl w:ilvl="0" w:tentative="0">
      <w:start w:val="1"/>
      <w:numFmt w:val="decimal"/>
      <w:lvlText w:val="%1)"/>
      <w:lvlJc w:val="left"/>
      <w:pPr>
        <w:ind w:left="1440" w:hanging="420"/>
      </w:pPr>
    </w:lvl>
    <w:lvl w:ilvl="1" w:tentative="0">
      <w:start w:val="1"/>
      <w:numFmt w:val="lowerLetter"/>
      <w:lvlText w:val="%2)"/>
      <w:lvlJc w:val="left"/>
      <w:pPr>
        <w:ind w:left="1860" w:hanging="420"/>
      </w:pPr>
    </w:lvl>
    <w:lvl w:ilvl="2" w:tentative="0">
      <w:start w:val="1"/>
      <w:numFmt w:val="lowerRoman"/>
      <w:lvlText w:val="%3."/>
      <w:lvlJc w:val="right"/>
      <w:pPr>
        <w:ind w:left="2280" w:hanging="420"/>
      </w:pPr>
    </w:lvl>
    <w:lvl w:ilvl="3" w:tentative="0">
      <w:start w:val="1"/>
      <w:numFmt w:val="decimal"/>
      <w:lvlText w:val="%4."/>
      <w:lvlJc w:val="left"/>
      <w:pPr>
        <w:ind w:left="2700" w:hanging="420"/>
      </w:pPr>
    </w:lvl>
    <w:lvl w:ilvl="4" w:tentative="0">
      <w:start w:val="1"/>
      <w:numFmt w:val="lowerLetter"/>
      <w:lvlText w:val="%5)"/>
      <w:lvlJc w:val="left"/>
      <w:pPr>
        <w:ind w:left="3120" w:hanging="420"/>
      </w:pPr>
    </w:lvl>
    <w:lvl w:ilvl="5" w:tentative="0">
      <w:start w:val="1"/>
      <w:numFmt w:val="lowerRoman"/>
      <w:lvlText w:val="%6."/>
      <w:lvlJc w:val="right"/>
      <w:pPr>
        <w:ind w:left="3540" w:hanging="420"/>
      </w:pPr>
    </w:lvl>
    <w:lvl w:ilvl="6" w:tentative="0">
      <w:start w:val="1"/>
      <w:numFmt w:val="decimal"/>
      <w:lvlText w:val="%7."/>
      <w:lvlJc w:val="left"/>
      <w:pPr>
        <w:ind w:left="3960" w:hanging="420"/>
      </w:pPr>
    </w:lvl>
    <w:lvl w:ilvl="7" w:tentative="0">
      <w:start w:val="1"/>
      <w:numFmt w:val="lowerLetter"/>
      <w:lvlText w:val="%8)"/>
      <w:lvlJc w:val="left"/>
      <w:pPr>
        <w:ind w:left="4380" w:hanging="420"/>
      </w:pPr>
    </w:lvl>
    <w:lvl w:ilvl="8" w:tentative="0">
      <w:start w:val="1"/>
      <w:numFmt w:val="lowerRoman"/>
      <w:lvlText w:val="%9."/>
      <w:lvlJc w:val="right"/>
      <w:pPr>
        <w:ind w:left="4800" w:hanging="420"/>
      </w:pPr>
    </w:lvl>
  </w:abstractNum>
  <w:abstractNum w:abstractNumId="6">
    <w:nsid w:val="65E67B4F"/>
    <w:multiLevelType w:val="multilevel"/>
    <w:tmpl w:val="65E67B4F"/>
    <w:lvl w:ilvl="0" w:tentative="0">
      <w:start w:val="1"/>
      <w:numFmt w:val="decimal"/>
      <w:lvlText w:val="%1)"/>
      <w:lvlJc w:val="left"/>
      <w:pPr>
        <w:ind w:left="1020" w:hanging="420"/>
      </w:pPr>
    </w:lvl>
    <w:lvl w:ilvl="1" w:tentative="0">
      <w:start w:val="1"/>
      <w:numFmt w:val="decimal"/>
      <w:lvlText w:val="（%2）"/>
      <w:lvlJc w:val="left"/>
      <w:pPr>
        <w:ind w:left="2100" w:hanging="1080"/>
      </w:pPr>
      <w:rPr>
        <w:rFonts w:hint="default"/>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69041807"/>
    <w:multiLevelType w:val="singleLevel"/>
    <w:tmpl w:val="69041807"/>
    <w:lvl w:ilvl="0" w:tentative="0">
      <w:start w:val="1"/>
      <w:numFmt w:val="upperLetter"/>
      <w:pStyle w:val="6"/>
      <w:lvlText w:val="%1、"/>
      <w:lvlJc w:val="left"/>
      <w:pPr>
        <w:tabs>
          <w:tab w:val="left" w:pos="1080"/>
        </w:tabs>
        <w:ind w:left="1080" w:hanging="345"/>
      </w:pPr>
    </w:lvl>
  </w:abstractNum>
  <w:abstractNum w:abstractNumId="8">
    <w:nsid w:val="74DC6CB8"/>
    <w:multiLevelType w:val="multilevel"/>
    <w:tmpl w:val="74DC6C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0"/>
  </w:num>
  <w:num w:numId="3">
    <w:abstractNumId w:val="3"/>
  </w:num>
  <w:num w:numId="4">
    <w:abstractNumId w:val="8"/>
  </w:num>
  <w:num w:numId="5">
    <w:abstractNumId w:val="4"/>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74"/>
    <w:rsid w:val="00002913"/>
    <w:rsid w:val="000068B4"/>
    <w:rsid w:val="00006FC0"/>
    <w:rsid w:val="00007AF8"/>
    <w:rsid w:val="00011579"/>
    <w:rsid w:val="00011598"/>
    <w:rsid w:val="00017E08"/>
    <w:rsid w:val="00021CAE"/>
    <w:rsid w:val="000307D2"/>
    <w:rsid w:val="00030C38"/>
    <w:rsid w:val="0003271E"/>
    <w:rsid w:val="000331D6"/>
    <w:rsid w:val="00034833"/>
    <w:rsid w:val="00035325"/>
    <w:rsid w:val="00036424"/>
    <w:rsid w:val="00036987"/>
    <w:rsid w:val="00050F4E"/>
    <w:rsid w:val="000513EE"/>
    <w:rsid w:val="00051EEA"/>
    <w:rsid w:val="00057D33"/>
    <w:rsid w:val="00061568"/>
    <w:rsid w:val="00064F66"/>
    <w:rsid w:val="000656E5"/>
    <w:rsid w:val="0007030A"/>
    <w:rsid w:val="00070EEE"/>
    <w:rsid w:val="0007163E"/>
    <w:rsid w:val="000752B9"/>
    <w:rsid w:val="00087AA2"/>
    <w:rsid w:val="000900B0"/>
    <w:rsid w:val="000A087C"/>
    <w:rsid w:val="000A20A1"/>
    <w:rsid w:val="000A72BE"/>
    <w:rsid w:val="000B0670"/>
    <w:rsid w:val="000B1D5A"/>
    <w:rsid w:val="000B2525"/>
    <w:rsid w:val="000C0D8A"/>
    <w:rsid w:val="000C1186"/>
    <w:rsid w:val="000C2ECA"/>
    <w:rsid w:val="000C4BDB"/>
    <w:rsid w:val="000C655D"/>
    <w:rsid w:val="000D2959"/>
    <w:rsid w:val="000D4F0B"/>
    <w:rsid w:val="000E0320"/>
    <w:rsid w:val="000E15C5"/>
    <w:rsid w:val="000E1D49"/>
    <w:rsid w:val="000E1DD9"/>
    <w:rsid w:val="000E314C"/>
    <w:rsid w:val="000E6E46"/>
    <w:rsid w:val="000F0DD3"/>
    <w:rsid w:val="000F6412"/>
    <w:rsid w:val="00103C8B"/>
    <w:rsid w:val="00104564"/>
    <w:rsid w:val="0011333E"/>
    <w:rsid w:val="001149E7"/>
    <w:rsid w:val="001170A4"/>
    <w:rsid w:val="00117C55"/>
    <w:rsid w:val="001239EC"/>
    <w:rsid w:val="0012618C"/>
    <w:rsid w:val="00126BF8"/>
    <w:rsid w:val="00130C2B"/>
    <w:rsid w:val="0013132A"/>
    <w:rsid w:val="001327D4"/>
    <w:rsid w:val="00133988"/>
    <w:rsid w:val="00136905"/>
    <w:rsid w:val="001376BE"/>
    <w:rsid w:val="00142643"/>
    <w:rsid w:val="00150725"/>
    <w:rsid w:val="0015433A"/>
    <w:rsid w:val="00156163"/>
    <w:rsid w:val="00161E67"/>
    <w:rsid w:val="0017080E"/>
    <w:rsid w:val="00173D06"/>
    <w:rsid w:val="001746BB"/>
    <w:rsid w:val="0017475F"/>
    <w:rsid w:val="00175F27"/>
    <w:rsid w:val="0017737E"/>
    <w:rsid w:val="00177EB8"/>
    <w:rsid w:val="001800C1"/>
    <w:rsid w:val="001811AC"/>
    <w:rsid w:val="00181F92"/>
    <w:rsid w:val="00184EBB"/>
    <w:rsid w:val="00191830"/>
    <w:rsid w:val="001926DF"/>
    <w:rsid w:val="00197C28"/>
    <w:rsid w:val="001A0407"/>
    <w:rsid w:val="001A09F5"/>
    <w:rsid w:val="001A0A38"/>
    <w:rsid w:val="001A0F20"/>
    <w:rsid w:val="001A1296"/>
    <w:rsid w:val="001B05B3"/>
    <w:rsid w:val="001B1033"/>
    <w:rsid w:val="001B1925"/>
    <w:rsid w:val="001B1E75"/>
    <w:rsid w:val="001B296F"/>
    <w:rsid w:val="001B29CC"/>
    <w:rsid w:val="001B310B"/>
    <w:rsid w:val="001C486A"/>
    <w:rsid w:val="001C571E"/>
    <w:rsid w:val="001C75EF"/>
    <w:rsid w:val="001C7C8E"/>
    <w:rsid w:val="001D100C"/>
    <w:rsid w:val="001D6D2D"/>
    <w:rsid w:val="001E077A"/>
    <w:rsid w:val="001F053D"/>
    <w:rsid w:val="002006DE"/>
    <w:rsid w:val="002012A2"/>
    <w:rsid w:val="00201EDD"/>
    <w:rsid w:val="002108C3"/>
    <w:rsid w:val="00211C08"/>
    <w:rsid w:val="00212265"/>
    <w:rsid w:val="002127B4"/>
    <w:rsid w:val="0021562C"/>
    <w:rsid w:val="002159F8"/>
    <w:rsid w:val="0022002C"/>
    <w:rsid w:val="00222BC3"/>
    <w:rsid w:val="00230ECD"/>
    <w:rsid w:val="0023347D"/>
    <w:rsid w:val="00234435"/>
    <w:rsid w:val="002353A3"/>
    <w:rsid w:val="002364B0"/>
    <w:rsid w:val="00243EE4"/>
    <w:rsid w:val="00244E46"/>
    <w:rsid w:val="00245EFA"/>
    <w:rsid w:val="0024770B"/>
    <w:rsid w:val="0024788E"/>
    <w:rsid w:val="00247A2A"/>
    <w:rsid w:val="00250927"/>
    <w:rsid w:val="002520A0"/>
    <w:rsid w:val="002551B0"/>
    <w:rsid w:val="00257ECC"/>
    <w:rsid w:val="00261E75"/>
    <w:rsid w:val="002644B5"/>
    <w:rsid w:val="0026754F"/>
    <w:rsid w:val="00270692"/>
    <w:rsid w:val="0027384A"/>
    <w:rsid w:val="00274537"/>
    <w:rsid w:val="002773E8"/>
    <w:rsid w:val="0028151E"/>
    <w:rsid w:val="00285778"/>
    <w:rsid w:val="00287021"/>
    <w:rsid w:val="00287A56"/>
    <w:rsid w:val="00292105"/>
    <w:rsid w:val="00294880"/>
    <w:rsid w:val="00295B37"/>
    <w:rsid w:val="002961A2"/>
    <w:rsid w:val="00296805"/>
    <w:rsid w:val="002A1F1E"/>
    <w:rsid w:val="002A27FA"/>
    <w:rsid w:val="002A3A4A"/>
    <w:rsid w:val="002A557E"/>
    <w:rsid w:val="002B2D12"/>
    <w:rsid w:val="002C5A85"/>
    <w:rsid w:val="002C5BFD"/>
    <w:rsid w:val="002C7C71"/>
    <w:rsid w:val="002D67CF"/>
    <w:rsid w:val="002E2009"/>
    <w:rsid w:val="002E479D"/>
    <w:rsid w:val="002E6A7A"/>
    <w:rsid w:val="002E6BC7"/>
    <w:rsid w:val="002F0420"/>
    <w:rsid w:val="002F399B"/>
    <w:rsid w:val="002F41BD"/>
    <w:rsid w:val="0030078D"/>
    <w:rsid w:val="00302300"/>
    <w:rsid w:val="00302C7F"/>
    <w:rsid w:val="00304A7F"/>
    <w:rsid w:val="00304E1F"/>
    <w:rsid w:val="00307D92"/>
    <w:rsid w:val="0031264C"/>
    <w:rsid w:val="003154D9"/>
    <w:rsid w:val="00315C4C"/>
    <w:rsid w:val="0032464F"/>
    <w:rsid w:val="0033012A"/>
    <w:rsid w:val="00331CF8"/>
    <w:rsid w:val="00333681"/>
    <w:rsid w:val="0033447B"/>
    <w:rsid w:val="00336EED"/>
    <w:rsid w:val="00341638"/>
    <w:rsid w:val="00344E4C"/>
    <w:rsid w:val="00345EA1"/>
    <w:rsid w:val="0034644D"/>
    <w:rsid w:val="00351DAC"/>
    <w:rsid w:val="00355126"/>
    <w:rsid w:val="003551B4"/>
    <w:rsid w:val="00355997"/>
    <w:rsid w:val="00356DB5"/>
    <w:rsid w:val="00356FB0"/>
    <w:rsid w:val="00360842"/>
    <w:rsid w:val="00362488"/>
    <w:rsid w:val="003659B8"/>
    <w:rsid w:val="00366CAF"/>
    <w:rsid w:val="0037199C"/>
    <w:rsid w:val="00374CF3"/>
    <w:rsid w:val="0037749B"/>
    <w:rsid w:val="00384A41"/>
    <w:rsid w:val="00386F50"/>
    <w:rsid w:val="00387AF3"/>
    <w:rsid w:val="0039266A"/>
    <w:rsid w:val="00392E44"/>
    <w:rsid w:val="00392F74"/>
    <w:rsid w:val="0039414D"/>
    <w:rsid w:val="00395DA4"/>
    <w:rsid w:val="0039652B"/>
    <w:rsid w:val="0039781D"/>
    <w:rsid w:val="003A04BC"/>
    <w:rsid w:val="003A42C8"/>
    <w:rsid w:val="003A486F"/>
    <w:rsid w:val="003A5141"/>
    <w:rsid w:val="003A53B2"/>
    <w:rsid w:val="003B1526"/>
    <w:rsid w:val="003B1761"/>
    <w:rsid w:val="003B2F86"/>
    <w:rsid w:val="003B4B67"/>
    <w:rsid w:val="003B7B8C"/>
    <w:rsid w:val="003C2FA0"/>
    <w:rsid w:val="003D49F6"/>
    <w:rsid w:val="003D6692"/>
    <w:rsid w:val="003D6EB3"/>
    <w:rsid w:val="003E0746"/>
    <w:rsid w:val="003E2ADB"/>
    <w:rsid w:val="003E357D"/>
    <w:rsid w:val="003E3CF1"/>
    <w:rsid w:val="003E6DE4"/>
    <w:rsid w:val="003F170E"/>
    <w:rsid w:val="003F6684"/>
    <w:rsid w:val="00404CF5"/>
    <w:rsid w:val="0040541D"/>
    <w:rsid w:val="00406474"/>
    <w:rsid w:val="00407093"/>
    <w:rsid w:val="004155E6"/>
    <w:rsid w:val="004160F6"/>
    <w:rsid w:val="004164D6"/>
    <w:rsid w:val="00416724"/>
    <w:rsid w:val="004202A0"/>
    <w:rsid w:val="00422891"/>
    <w:rsid w:val="004239B3"/>
    <w:rsid w:val="004242C7"/>
    <w:rsid w:val="0042498B"/>
    <w:rsid w:val="00425BC7"/>
    <w:rsid w:val="004302F9"/>
    <w:rsid w:val="00442201"/>
    <w:rsid w:val="00444AF2"/>
    <w:rsid w:val="004577BA"/>
    <w:rsid w:val="00463A5E"/>
    <w:rsid w:val="004640C1"/>
    <w:rsid w:val="0046529E"/>
    <w:rsid w:val="004731BC"/>
    <w:rsid w:val="00473EB7"/>
    <w:rsid w:val="0047522E"/>
    <w:rsid w:val="004763FE"/>
    <w:rsid w:val="00477321"/>
    <w:rsid w:val="004925EE"/>
    <w:rsid w:val="00492DD7"/>
    <w:rsid w:val="00493AB7"/>
    <w:rsid w:val="0049521C"/>
    <w:rsid w:val="00497968"/>
    <w:rsid w:val="004A1164"/>
    <w:rsid w:val="004A1488"/>
    <w:rsid w:val="004A1D3A"/>
    <w:rsid w:val="004A2C25"/>
    <w:rsid w:val="004B40E5"/>
    <w:rsid w:val="004C0AEC"/>
    <w:rsid w:val="004D53A4"/>
    <w:rsid w:val="004E2CC4"/>
    <w:rsid w:val="004E624D"/>
    <w:rsid w:val="004F13CE"/>
    <w:rsid w:val="004F2840"/>
    <w:rsid w:val="004F570B"/>
    <w:rsid w:val="004F69FA"/>
    <w:rsid w:val="004F73FE"/>
    <w:rsid w:val="00504E2E"/>
    <w:rsid w:val="00505831"/>
    <w:rsid w:val="00507403"/>
    <w:rsid w:val="00507D22"/>
    <w:rsid w:val="005110FB"/>
    <w:rsid w:val="00517595"/>
    <w:rsid w:val="00517D60"/>
    <w:rsid w:val="00525288"/>
    <w:rsid w:val="00526263"/>
    <w:rsid w:val="005312A5"/>
    <w:rsid w:val="005318BE"/>
    <w:rsid w:val="00536091"/>
    <w:rsid w:val="00536273"/>
    <w:rsid w:val="0053726A"/>
    <w:rsid w:val="00541043"/>
    <w:rsid w:val="00541134"/>
    <w:rsid w:val="005422F0"/>
    <w:rsid w:val="005456C6"/>
    <w:rsid w:val="0055053D"/>
    <w:rsid w:val="00552D93"/>
    <w:rsid w:val="00556858"/>
    <w:rsid w:val="00557EC4"/>
    <w:rsid w:val="0056364F"/>
    <w:rsid w:val="005652D8"/>
    <w:rsid w:val="00566381"/>
    <w:rsid w:val="00566D00"/>
    <w:rsid w:val="00576529"/>
    <w:rsid w:val="00576F99"/>
    <w:rsid w:val="00584B6A"/>
    <w:rsid w:val="00584C59"/>
    <w:rsid w:val="00586DEE"/>
    <w:rsid w:val="0058740B"/>
    <w:rsid w:val="00591513"/>
    <w:rsid w:val="0059435F"/>
    <w:rsid w:val="005A6660"/>
    <w:rsid w:val="005A6EEA"/>
    <w:rsid w:val="005B7B1C"/>
    <w:rsid w:val="005C55E1"/>
    <w:rsid w:val="005C7B15"/>
    <w:rsid w:val="005E1DF6"/>
    <w:rsid w:val="005E74BD"/>
    <w:rsid w:val="006066BA"/>
    <w:rsid w:val="006120C4"/>
    <w:rsid w:val="0061472E"/>
    <w:rsid w:val="00614DCC"/>
    <w:rsid w:val="0062090F"/>
    <w:rsid w:val="006217AC"/>
    <w:rsid w:val="00625AA7"/>
    <w:rsid w:val="00626E4A"/>
    <w:rsid w:val="00630E10"/>
    <w:rsid w:val="006312F6"/>
    <w:rsid w:val="00631549"/>
    <w:rsid w:val="00632049"/>
    <w:rsid w:val="00636BF4"/>
    <w:rsid w:val="00637E03"/>
    <w:rsid w:val="00652B7D"/>
    <w:rsid w:val="006533F2"/>
    <w:rsid w:val="00660EEF"/>
    <w:rsid w:val="00661183"/>
    <w:rsid w:val="0066264A"/>
    <w:rsid w:val="00662FA8"/>
    <w:rsid w:val="00663919"/>
    <w:rsid w:val="00665445"/>
    <w:rsid w:val="00667F0D"/>
    <w:rsid w:val="006754FA"/>
    <w:rsid w:val="00676C8F"/>
    <w:rsid w:val="00677298"/>
    <w:rsid w:val="006824C9"/>
    <w:rsid w:val="00682A16"/>
    <w:rsid w:val="0068361F"/>
    <w:rsid w:val="00684236"/>
    <w:rsid w:val="00690005"/>
    <w:rsid w:val="00692A0C"/>
    <w:rsid w:val="006A1E96"/>
    <w:rsid w:val="006A2365"/>
    <w:rsid w:val="006A68EB"/>
    <w:rsid w:val="006B14BB"/>
    <w:rsid w:val="006B4626"/>
    <w:rsid w:val="006B5C4D"/>
    <w:rsid w:val="006B7A2A"/>
    <w:rsid w:val="006C12F5"/>
    <w:rsid w:val="006C33C0"/>
    <w:rsid w:val="006D0A53"/>
    <w:rsid w:val="006D2020"/>
    <w:rsid w:val="006D2F6F"/>
    <w:rsid w:val="006D3B08"/>
    <w:rsid w:val="006D7431"/>
    <w:rsid w:val="006E6EA3"/>
    <w:rsid w:val="006F0167"/>
    <w:rsid w:val="006F273C"/>
    <w:rsid w:val="006F61E6"/>
    <w:rsid w:val="00700478"/>
    <w:rsid w:val="007007DB"/>
    <w:rsid w:val="0070588C"/>
    <w:rsid w:val="0070615B"/>
    <w:rsid w:val="00707CB6"/>
    <w:rsid w:val="00707F49"/>
    <w:rsid w:val="00714924"/>
    <w:rsid w:val="00715405"/>
    <w:rsid w:val="00715A2B"/>
    <w:rsid w:val="0071677D"/>
    <w:rsid w:val="00716AAF"/>
    <w:rsid w:val="00717E39"/>
    <w:rsid w:val="00722141"/>
    <w:rsid w:val="00730092"/>
    <w:rsid w:val="00733110"/>
    <w:rsid w:val="00733DA6"/>
    <w:rsid w:val="00736964"/>
    <w:rsid w:val="0075083A"/>
    <w:rsid w:val="00754CCC"/>
    <w:rsid w:val="007565C0"/>
    <w:rsid w:val="007630FE"/>
    <w:rsid w:val="007645F7"/>
    <w:rsid w:val="007719C7"/>
    <w:rsid w:val="0077212B"/>
    <w:rsid w:val="00774643"/>
    <w:rsid w:val="007752FD"/>
    <w:rsid w:val="00780935"/>
    <w:rsid w:val="0078440D"/>
    <w:rsid w:val="00787B03"/>
    <w:rsid w:val="0079624E"/>
    <w:rsid w:val="00796D4C"/>
    <w:rsid w:val="007A0DAC"/>
    <w:rsid w:val="007A1B38"/>
    <w:rsid w:val="007A3735"/>
    <w:rsid w:val="007A75C3"/>
    <w:rsid w:val="007B0DFA"/>
    <w:rsid w:val="007B6C9A"/>
    <w:rsid w:val="007B775C"/>
    <w:rsid w:val="007C5D33"/>
    <w:rsid w:val="007C6EC6"/>
    <w:rsid w:val="007C7082"/>
    <w:rsid w:val="007E5C74"/>
    <w:rsid w:val="007F0F2D"/>
    <w:rsid w:val="007F584B"/>
    <w:rsid w:val="008021C1"/>
    <w:rsid w:val="00803169"/>
    <w:rsid w:val="00805288"/>
    <w:rsid w:val="008075C2"/>
    <w:rsid w:val="00807F93"/>
    <w:rsid w:val="00810AE3"/>
    <w:rsid w:val="00814116"/>
    <w:rsid w:val="0081498E"/>
    <w:rsid w:val="008236C6"/>
    <w:rsid w:val="00827BCB"/>
    <w:rsid w:val="00832A45"/>
    <w:rsid w:val="00834292"/>
    <w:rsid w:val="00836465"/>
    <w:rsid w:val="008407CB"/>
    <w:rsid w:val="0084320F"/>
    <w:rsid w:val="008435FF"/>
    <w:rsid w:val="00843627"/>
    <w:rsid w:val="00843992"/>
    <w:rsid w:val="008442C3"/>
    <w:rsid w:val="008452EF"/>
    <w:rsid w:val="00846A77"/>
    <w:rsid w:val="00846F16"/>
    <w:rsid w:val="008537FD"/>
    <w:rsid w:val="00861859"/>
    <w:rsid w:val="008623F8"/>
    <w:rsid w:val="00864B19"/>
    <w:rsid w:val="0086718D"/>
    <w:rsid w:val="00871CC3"/>
    <w:rsid w:val="00871DF7"/>
    <w:rsid w:val="00872178"/>
    <w:rsid w:val="00875A5B"/>
    <w:rsid w:val="0088011D"/>
    <w:rsid w:val="00884443"/>
    <w:rsid w:val="008944B5"/>
    <w:rsid w:val="008965BF"/>
    <w:rsid w:val="008A13F9"/>
    <w:rsid w:val="008A4BA7"/>
    <w:rsid w:val="008B0460"/>
    <w:rsid w:val="008C20A1"/>
    <w:rsid w:val="008C2631"/>
    <w:rsid w:val="008C6B38"/>
    <w:rsid w:val="008D534E"/>
    <w:rsid w:val="008E0F8E"/>
    <w:rsid w:val="008E61D9"/>
    <w:rsid w:val="008E6D71"/>
    <w:rsid w:val="008E7A54"/>
    <w:rsid w:val="008F4911"/>
    <w:rsid w:val="00904D87"/>
    <w:rsid w:val="00911A33"/>
    <w:rsid w:val="00911B83"/>
    <w:rsid w:val="00914C11"/>
    <w:rsid w:val="009170EC"/>
    <w:rsid w:val="009211FD"/>
    <w:rsid w:val="00921C06"/>
    <w:rsid w:val="009243B4"/>
    <w:rsid w:val="0092555D"/>
    <w:rsid w:val="00930A1E"/>
    <w:rsid w:val="009314F6"/>
    <w:rsid w:val="0093275F"/>
    <w:rsid w:val="00933C8B"/>
    <w:rsid w:val="0093652D"/>
    <w:rsid w:val="0093659F"/>
    <w:rsid w:val="00936A51"/>
    <w:rsid w:val="0093716B"/>
    <w:rsid w:val="00942206"/>
    <w:rsid w:val="00945668"/>
    <w:rsid w:val="00954F14"/>
    <w:rsid w:val="00954FD7"/>
    <w:rsid w:val="009566B8"/>
    <w:rsid w:val="00957BD0"/>
    <w:rsid w:val="00962328"/>
    <w:rsid w:val="0096327C"/>
    <w:rsid w:val="0096534B"/>
    <w:rsid w:val="00970724"/>
    <w:rsid w:val="00972A00"/>
    <w:rsid w:val="009769F1"/>
    <w:rsid w:val="00983BB7"/>
    <w:rsid w:val="00984729"/>
    <w:rsid w:val="0098602D"/>
    <w:rsid w:val="00990963"/>
    <w:rsid w:val="009947AB"/>
    <w:rsid w:val="009947F1"/>
    <w:rsid w:val="00994E1D"/>
    <w:rsid w:val="009955BC"/>
    <w:rsid w:val="00996135"/>
    <w:rsid w:val="00996A0C"/>
    <w:rsid w:val="009A0953"/>
    <w:rsid w:val="009A0B80"/>
    <w:rsid w:val="009A3CD0"/>
    <w:rsid w:val="009A68DA"/>
    <w:rsid w:val="009A6E49"/>
    <w:rsid w:val="009B354B"/>
    <w:rsid w:val="009B77C7"/>
    <w:rsid w:val="009C0385"/>
    <w:rsid w:val="009C151E"/>
    <w:rsid w:val="009C5C63"/>
    <w:rsid w:val="009C7E47"/>
    <w:rsid w:val="009D02B4"/>
    <w:rsid w:val="009D308D"/>
    <w:rsid w:val="009D5316"/>
    <w:rsid w:val="009E0E6F"/>
    <w:rsid w:val="009E6897"/>
    <w:rsid w:val="009E7194"/>
    <w:rsid w:val="009F08B6"/>
    <w:rsid w:val="00A00F25"/>
    <w:rsid w:val="00A01B31"/>
    <w:rsid w:val="00A05729"/>
    <w:rsid w:val="00A115D8"/>
    <w:rsid w:val="00A12C49"/>
    <w:rsid w:val="00A1526D"/>
    <w:rsid w:val="00A155E8"/>
    <w:rsid w:val="00A1587D"/>
    <w:rsid w:val="00A1592E"/>
    <w:rsid w:val="00A223AE"/>
    <w:rsid w:val="00A22E79"/>
    <w:rsid w:val="00A232F5"/>
    <w:rsid w:val="00A25F29"/>
    <w:rsid w:val="00A26DCC"/>
    <w:rsid w:val="00A26E66"/>
    <w:rsid w:val="00A30EAB"/>
    <w:rsid w:val="00A32325"/>
    <w:rsid w:val="00A32D44"/>
    <w:rsid w:val="00A36B61"/>
    <w:rsid w:val="00A376A2"/>
    <w:rsid w:val="00A42208"/>
    <w:rsid w:val="00A42726"/>
    <w:rsid w:val="00A4478C"/>
    <w:rsid w:val="00A44CE7"/>
    <w:rsid w:val="00A46733"/>
    <w:rsid w:val="00A55184"/>
    <w:rsid w:val="00A55820"/>
    <w:rsid w:val="00A57CAF"/>
    <w:rsid w:val="00A57E59"/>
    <w:rsid w:val="00A60EC0"/>
    <w:rsid w:val="00A61C7B"/>
    <w:rsid w:val="00A64B1F"/>
    <w:rsid w:val="00A657C5"/>
    <w:rsid w:val="00A716A6"/>
    <w:rsid w:val="00A71841"/>
    <w:rsid w:val="00A777E5"/>
    <w:rsid w:val="00A77CE8"/>
    <w:rsid w:val="00A8302B"/>
    <w:rsid w:val="00A8458E"/>
    <w:rsid w:val="00A84AD0"/>
    <w:rsid w:val="00A87A22"/>
    <w:rsid w:val="00A90192"/>
    <w:rsid w:val="00A91905"/>
    <w:rsid w:val="00A91AEF"/>
    <w:rsid w:val="00A9232F"/>
    <w:rsid w:val="00A935E5"/>
    <w:rsid w:val="00A94AAC"/>
    <w:rsid w:val="00AA14CE"/>
    <w:rsid w:val="00AA5CB9"/>
    <w:rsid w:val="00AB11BD"/>
    <w:rsid w:val="00AC263A"/>
    <w:rsid w:val="00AC5D33"/>
    <w:rsid w:val="00AD00CE"/>
    <w:rsid w:val="00AD03ED"/>
    <w:rsid w:val="00AD5209"/>
    <w:rsid w:val="00AD77ED"/>
    <w:rsid w:val="00AE0BD0"/>
    <w:rsid w:val="00AE2C87"/>
    <w:rsid w:val="00AE452C"/>
    <w:rsid w:val="00AE6322"/>
    <w:rsid w:val="00AF3915"/>
    <w:rsid w:val="00AF4023"/>
    <w:rsid w:val="00B02AC4"/>
    <w:rsid w:val="00B0359A"/>
    <w:rsid w:val="00B072E0"/>
    <w:rsid w:val="00B1180C"/>
    <w:rsid w:val="00B133DC"/>
    <w:rsid w:val="00B155D4"/>
    <w:rsid w:val="00B17C0D"/>
    <w:rsid w:val="00B24900"/>
    <w:rsid w:val="00B27733"/>
    <w:rsid w:val="00B32419"/>
    <w:rsid w:val="00B32926"/>
    <w:rsid w:val="00B43FD4"/>
    <w:rsid w:val="00B4445B"/>
    <w:rsid w:val="00B46057"/>
    <w:rsid w:val="00B463E5"/>
    <w:rsid w:val="00B51BEC"/>
    <w:rsid w:val="00B533E6"/>
    <w:rsid w:val="00B57A64"/>
    <w:rsid w:val="00B610D9"/>
    <w:rsid w:val="00B61F28"/>
    <w:rsid w:val="00B62613"/>
    <w:rsid w:val="00B63292"/>
    <w:rsid w:val="00B66E5E"/>
    <w:rsid w:val="00B728DB"/>
    <w:rsid w:val="00B75681"/>
    <w:rsid w:val="00B75B44"/>
    <w:rsid w:val="00B75D35"/>
    <w:rsid w:val="00B76D0D"/>
    <w:rsid w:val="00B77CF3"/>
    <w:rsid w:val="00B77E08"/>
    <w:rsid w:val="00B83581"/>
    <w:rsid w:val="00B866EF"/>
    <w:rsid w:val="00B90B2D"/>
    <w:rsid w:val="00B90E3D"/>
    <w:rsid w:val="00B937A7"/>
    <w:rsid w:val="00B9782F"/>
    <w:rsid w:val="00BA0422"/>
    <w:rsid w:val="00BA100C"/>
    <w:rsid w:val="00BA1691"/>
    <w:rsid w:val="00BB08F4"/>
    <w:rsid w:val="00BB0AEE"/>
    <w:rsid w:val="00BB18E0"/>
    <w:rsid w:val="00BB339D"/>
    <w:rsid w:val="00BB4296"/>
    <w:rsid w:val="00BB5B25"/>
    <w:rsid w:val="00BC687E"/>
    <w:rsid w:val="00BD3BF2"/>
    <w:rsid w:val="00BD6E4A"/>
    <w:rsid w:val="00BE0DA5"/>
    <w:rsid w:val="00BE537B"/>
    <w:rsid w:val="00BE7912"/>
    <w:rsid w:val="00BF08EF"/>
    <w:rsid w:val="00BF17B1"/>
    <w:rsid w:val="00BF1849"/>
    <w:rsid w:val="00BF2F50"/>
    <w:rsid w:val="00BF427D"/>
    <w:rsid w:val="00BF5580"/>
    <w:rsid w:val="00C00B64"/>
    <w:rsid w:val="00C0168E"/>
    <w:rsid w:val="00C052EF"/>
    <w:rsid w:val="00C204DB"/>
    <w:rsid w:val="00C24E2C"/>
    <w:rsid w:val="00C316EF"/>
    <w:rsid w:val="00C31B33"/>
    <w:rsid w:val="00C36F1A"/>
    <w:rsid w:val="00C3745A"/>
    <w:rsid w:val="00C43222"/>
    <w:rsid w:val="00C442EB"/>
    <w:rsid w:val="00C44AA7"/>
    <w:rsid w:val="00C4761F"/>
    <w:rsid w:val="00C50397"/>
    <w:rsid w:val="00C50DEA"/>
    <w:rsid w:val="00C5605B"/>
    <w:rsid w:val="00C65FF9"/>
    <w:rsid w:val="00C661FE"/>
    <w:rsid w:val="00C66E3C"/>
    <w:rsid w:val="00C66EAB"/>
    <w:rsid w:val="00C71FF4"/>
    <w:rsid w:val="00C756BF"/>
    <w:rsid w:val="00C76F20"/>
    <w:rsid w:val="00C81632"/>
    <w:rsid w:val="00C8619B"/>
    <w:rsid w:val="00C93870"/>
    <w:rsid w:val="00C95A89"/>
    <w:rsid w:val="00C95C72"/>
    <w:rsid w:val="00C97107"/>
    <w:rsid w:val="00CA01EC"/>
    <w:rsid w:val="00CA3F7C"/>
    <w:rsid w:val="00CA7A92"/>
    <w:rsid w:val="00CB55ED"/>
    <w:rsid w:val="00CB6D7B"/>
    <w:rsid w:val="00CB6F93"/>
    <w:rsid w:val="00CC0D01"/>
    <w:rsid w:val="00CC24A8"/>
    <w:rsid w:val="00CC5357"/>
    <w:rsid w:val="00CC54B2"/>
    <w:rsid w:val="00CC6970"/>
    <w:rsid w:val="00CC794E"/>
    <w:rsid w:val="00CD2221"/>
    <w:rsid w:val="00CD371A"/>
    <w:rsid w:val="00CD7212"/>
    <w:rsid w:val="00CD7338"/>
    <w:rsid w:val="00CE3F70"/>
    <w:rsid w:val="00CE65A6"/>
    <w:rsid w:val="00CE6F61"/>
    <w:rsid w:val="00CF26D8"/>
    <w:rsid w:val="00CF31F0"/>
    <w:rsid w:val="00CF7474"/>
    <w:rsid w:val="00CF7B6F"/>
    <w:rsid w:val="00D02082"/>
    <w:rsid w:val="00D0483B"/>
    <w:rsid w:val="00D05F5A"/>
    <w:rsid w:val="00D0712C"/>
    <w:rsid w:val="00D11C7F"/>
    <w:rsid w:val="00D23030"/>
    <w:rsid w:val="00D241C8"/>
    <w:rsid w:val="00D266A9"/>
    <w:rsid w:val="00D26A34"/>
    <w:rsid w:val="00D27643"/>
    <w:rsid w:val="00D27959"/>
    <w:rsid w:val="00D33BF2"/>
    <w:rsid w:val="00D34A21"/>
    <w:rsid w:val="00D45552"/>
    <w:rsid w:val="00D45E95"/>
    <w:rsid w:val="00D52700"/>
    <w:rsid w:val="00D5636A"/>
    <w:rsid w:val="00D617CB"/>
    <w:rsid w:val="00D61E39"/>
    <w:rsid w:val="00D62E0C"/>
    <w:rsid w:val="00D6462D"/>
    <w:rsid w:val="00D70B87"/>
    <w:rsid w:val="00D77FDD"/>
    <w:rsid w:val="00D8469D"/>
    <w:rsid w:val="00D8556E"/>
    <w:rsid w:val="00D865F7"/>
    <w:rsid w:val="00D869B1"/>
    <w:rsid w:val="00D951F5"/>
    <w:rsid w:val="00DA0DD7"/>
    <w:rsid w:val="00DA42AF"/>
    <w:rsid w:val="00DB045B"/>
    <w:rsid w:val="00DB1E3E"/>
    <w:rsid w:val="00DB26C5"/>
    <w:rsid w:val="00DB2FCE"/>
    <w:rsid w:val="00DC2CA3"/>
    <w:rsid w:val="00DC307F"/>
    <w:rsid w:val="00DC4A45"/>
    <w:rsid w:val="00DC6262"/>
    <w:rsid w:val="00DD0B8C"/>
    <w:rsid w:val="00DD31D2"/>
    <w:rsid w:val="00DD55EE"/>
    <w:rsid w:val="00DD5BA9"/>
    <w:rsid w:val="00DE4298"/>
    <w:rsid w:val="00DF1CC7"/>
    <w:rsid w:val="00DF2F49"/>
    <w:rsid w:val="00DF3B67"/>
    <w:rsid w:val="00E019EE"/>
    <w:rsid w:val="00E04DF3"/>
    <w:rsid w:val="00E05E5A"/>
    <w:rsid w:val="00E120D6"/>
    <w:rsid w:val="00E12283"/>
    <w:rsid w:val="00E21A5B"/>
    <w:rsid w:val="00E302E5"/>
    <w:rsid w:val="00E30C2E"/>
    <w:rsid w:val="00E40813"/>
    <w:rsid w:val="00E4245D"/>
    <w:rsid w:val="00E44D06"/>
    <w:rsid w:val="00E470AC"/>
    <w:rsid w:val="00E52BB6"/>
    <w:rsid w:val="00E538C2"/>
    <w:rsid w:val="00E661E2"/>
    <w:rsid w:val="00E66E2B"/>
    <w:rsid w:val="00E74832"/>
    <w:rsid w:val="00E74864"/>
    <w:rsid w:val="00E8569D"/>
    <w:rsid w:val="00E85ABA"/>
    <w:rsid w:val="00E865CB"/>
    <w:rsid w:val="00E90F1A"/>
    <w:rsid w:val="00E91ACB"/>
    <w:rsid w:val="00E9269D"/>
    <w:rsid w:val="00E937AC"/>
    <w:rsid w:val="00E97958"/>
    <w:rsid w:val="00E97E7A"/>
    <w:rsid w:val="00EB23E7"/>
    <w:rsid w:val="00EB25DC"/>
    <w:rsid w:val="00EB42DD"/>
    <w:rsid w:val="00EC0982"/>
    <w:rsid w:val="00EC1A9D"/>
    <w:rsid w:val="00EC4E01"/>
    <w:rsid w:val="00EC4F72"/>
    <w:rsid w:val="00EC5E79"/>
    <w:rsid w:val="00EC71A4"/>
    <w:rsid w:val="00ED35B0"/>
    <w:rsid w:val="00EE000E"/>
    <w:rsid w:val="00EE28E0"/>
    <w:rsid w:val="00EE3AE5"/>
    <w:rsid w:val="00EE4A77"/>
    <w:rsid w:val="00EE6294"/>
    <w:rsid w:val="00EE6789"/>
    <w:rsid w:val="00EF1327"/>
    <w:rsid w:val="00EF36B7"/>
    <w:rsid w:val="00EF7E48"/>
    <w:rsid w:val="00F003F6"/>
    <w:rsid w:val="00F02BAA"/>
    <w:rsid w:val="00F03862"/>
    <w:rsid w:val="00F038B9"/>
    <w:rsid w:val="00F03C41"/>
    <w:rsid w:val="00F041CE"/>
    <w:rsid w:val="00F20B62"/>
    <w:rsid w:val="00F22C2E"/>
    <w:rsid w:val="00F23C45"/>
    <w:rsid w:val="00F31B61"/>
    <w:rsid w:val="00F32D2F"/>
    <w:rsid w:val="00F37B2C"/>
    <w:rsid w:val="00F37F8E"/>
    <w:rsid w:val="00F40E75"/>
    <w:rsid w:val="00F40FFE"/>
    <w:rsid w:val="00F42853"/>
    <w:rsid w:val="00F4348E"/>
    <w:rsid w:val="00F53239"/>
    <w:rsid w:val="00F53F70"/>
    <w:rsid w:val="00F53FF5"/>
    <w:rsid w:val="00F54713"/>
    <w:rsid w:val="00F55F40"/>
    <w:rsid w:val="00F62517"/>
    <w:rsid w:val="00F629E5"/>
    <w:rsid w:val="00F67C4C"/>
    <w:rsid w:val="00F7520C"/>
    <w:rsid w:val="00F7685B"/>
    <w:rsid w:val="00F76FDC"/>
    <w:rsid w:val="00F849C6"/>
    <w:rsid w:val="00F86F36"/>
    <w:rsid w:val="00F9698C"/>
    <w:rsid w:val="00F97B6A"/>
    <w:rsid w:val="00FA143B"/>
    <w:rsid w:val="00FA4384"/>
    <w:rsid w:val="00FA5A1E"/>
    <w:rsid w:val="00FB6938"/>
    <w:rsid w:val="00FB6CEE"/>
    <w:rsid w:val="00FC1C15"/>
    <w:rsid w:val="00FD4451"/>
    <w:rsid w:val="00FD44B2"/>
    <w:rsid w:val="00FD47BE"/>
    <w:rsid w:val="00FE0BAE"/>
    <w:rsid w:val="00FF3356"/>
    <w:rsid w:val="00FF3F65"/>
    <w:rsid w:val="00FF62C7"/>
    <w:rsid w:val="06E42673"/>
    <w:rsid w:val="07CB4C9B"/>
    <w:rsid w:val="08C71AF8"/>
    <w:rsid w:val="091F0AF1"/>
    <w:rsid w:val="11792505"/>
    <w:rsid w:val="1A265CCC"/>
    <w:rsid w:val="1D5D439A"/>
    <w:rsid w:val="1F9C629A"/>
    <w:rsid w:val="25CC7F1F"/>
    <w:rsid w:val="287E4E7C"/>
    <w:rsid w:val="3BE43C58"/>
    <w:rsid w:val="3C3E063F"/>
    <w:rsid w:val="3E994BD6"/>
    <w:rsid w:val="445D050A"/>
    <w:rsid w:val="45561B8E"/>
    <w:rsid w:val="48072315"/>
    <w:rsid w:val="4E1215AA"/>
    <w:rsid w:val="546449AE"/>
    <w:rsid w:val="5A5560EE"/>
    <w:rsid w:val="5BBA1685"/>
    <w:rsid w:val="5CE20B58"/>
    <w:rsid w:val="6F885FD8"/>
    <w:rsid w:val="71CE6097"/>
    <w:rsid w:val="71F271BE"/>
    <w:rsid w:val="7F987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b/>
      <w:sz w:val="24"/>
      <w:szCs w:val="20"/>
    </w:rPr>
  </w:style>
  <w:style w:type="paragraph" w:styleId="3">
    <w:name w:val="heading 2"/>
    <w:basedOn w:val="1"/>
    <w:next w:val="1"/>
    <w:qFormat/>
    <w:uiPriority w:val="0"/>
    <w:pPr>
      <w:keepNext/>
      <w:jc w:val="center"/>
      <w:outlineLvl w:val="1"/>
    </w:pPr>
    <w:rPr>
      <w:rFonts w:eastAsia="楷体_GB2312"/>
      <w:b/>
      <w:szCs w:val="20"/>
    </w:rPr>
  </w:style>
  <w:style w:type="paragraph" w:styleId="4">
    <w:name w:val="heading 3"/>
    <w:basedOn w:val="1"/>
    <w:next w:val="5"/>
    <w:qFormat/>
    <w:uiPriority w:val="0"/>
    <w:pPr>
      <w:keepNext/>
      <w:jc w:val="center"/>
      <w:outlineLvl w:val="2"/>
    </w:pPr>
    <w:rPr>
      <w:rFonts w:eastAsia="楷体_GB2312"/>
      <w:b/>
      <w:sz w:val="28"/>
      <w:szCs w:val="20"/>
    </w:rPr>
  </w:style>
  <w:style w:type="paragraph" w:styleId="6">
    <w:name w:val="heading 5"/>
    <w:basedOn w:val="1"/>
    <w:next w:val="5"/>
    <w:link w:val="56"/>
    <w:qFormat/>
    <w:uiPriority w:val="0"/>
    <w:pPr>
      <w:keepNext/>
      <w:numPr>
        <w:ilvl w:val="0"/>
        <w:numId w:val="1"/>
      </w:numPr>
      <w:spacing w:line="360" w:lineRule="auto"/>
      <w:ind w:firstLine="454"/>
      <w:outlineLvl w:val="4"/>
    </w:pPr>
    <w:rPr>
      <w:sz w:val="28"/>
      <w:szCs w:val="20"/>
    </w:rPr>
  </w:style>
  <w:style w:type="character" w:default="1" w:styleId="25">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7">
    <w:name w:val="annotation subject"/>
    <w:basedOn w:val="8"/>
    <w:next w:val="8"/>
    <w:link w:val="35"/>
    <w:qFormat/>
    <w:uiPriority w:val="0"/>
    <w:rPr>
      <w:b/>
      <w:bCs/>
    </w:rPr>
  </w:style>
  <w:style w:type="paragraph" w:styleId="8">
    <w:name w:val="annotation text"/>
    <w:basedOn w:val="1"/>
    <w:link w:val="34"/>
    <w:qFormat/>
    <w:uiPriority w:val="0"/>
    <w:pPr>
      <w:jc w:val="left"/>
    </w:pPr>
  </w:style>
  <w:style w:type="paragraph" w:styleId="9">
    <w:name w:val="toc 7"/>
    <w:basedOn w:val="1"/>
    <w:next w:val="1"/>
    <w:unhideWhenUsed/>
    <w:qFormat/>
    <w:uiPriority w:val="39"/>
    <w:pPr>
      <w:ind w:left="1050"/>
      <w:jc w:val="left"/>
    </w:pPr>
    <w:rPr>
      <w:rFonts w:ascii="Calibri" w:hAnsi="Calibri"/>
      <w:sz w:val="20"/>
      <w:szCs w:val="20"/>
    </w:rPr>
  </w:style>
  <w:style w:type="paragraph" w:styleId="10">
    <w:name w:val="Body Text"/>
    <w:basedOn w:val="1"/>
    <w:link w:val="52"/>
    <w:qFormat/>
    <w:uiPriority w:val="0"/>
    <w:pPr>
      <w:adjustRightInd w:val="0"/>
      <w:spacing w:line="360" w:lineRule="atLeast"/>
      <w:textAlignment w:val="baseline"/>
    </w:pPr>
    <w:rPr>
      <w:kern w:val="44"/>
      <w:sz w:val="24"/>
      <w:szCs w:val="20"/>
    </w:rPr>
  </w:style>
  <w:style w:type="paragraph" w:styleId="11">
    <w:name w:val="toc 5"/>
    <w:basedOn w:val="1"/>
    <w:next w:val="1"/>
    <w:unhideWhenUsed/>
    <w:qFormat/>
    <w:uiPriority w:val="39"/>
    <w:pPr>
      <w:ind w:left="630"/>
      <w:jc w:val="left"/>
    </w:pPr>
    <w:rPr>
      <w:rFonts w:ascii="Calibri" w:hAnsi="Calibri"/>
      <w:sz w:val="20"/>
      <w:szCs w:val="20"/>
    </w:rPr>
  </w:style>
  <w:style w:type="paragraph" w:styleId="12">
    <w:name w:val="toc 3"/>
    <w:basedOn w:val="1"/>
    <w:next w:val="1"/>
    <w:unhideWhenUsed/>
    <w:qFormat/>
    <w:uiPriority w:val="39"/>
    <w:pPr>
      <w:ind w:left="210"/>
      <w:jc w:val="left"/>
    </w:pPr>
    <w:rPr>
      <w:rFonts w:ascii="Calibri" w:hAnsi="Calibri"/>
      <w:sz w:val="20"/>
      <w:szCs w:val="20"/>
    </w:rPr>
  </w:style>
  <w:style w:type="paragraph" w:styleId="13">
    <w:name w:val="toc 8"/>
    <w:basedOn w:val="1"/>
    <w:next w:val="1"/>
    <w:unhideWhenUsed/>
    <w:qFormat/>
    <w:uiPriority w:val="39"/>
    <w:pPr>
      <w:ind w:left="1260"/>
      <w:jc w:val="left"/>
    </w:pPr>
    <w:rPr>
      <w:rFonts w:ascii="Calibri" w:hAnsi="Calibri"/>
      <w:sz w:val="20"/>
      <w:szCs w:val="20"/>
    </w:rPr>
  </w:style>
  <w:style w:type="paragraph" w:styleId="14">
    <w:name w:val="Date"/>
    <w:basedOn w:val="1"/>
    <w:next w:val="1"/>
    <w:qFormat/>
    <w:uiPriority w:val="0"/>
    <w:pPr>
      <w:ind w:left="100" w:leftChars="2500"/>
    </w:pPr>
    <w:rPr>
      <w:rFonts w:ascii="宋体" w:hAnsi="宋体"/>
      <w:sz w:val="24"/>
    </w:rPr>
  </w:style>
  <w:style w:type="paragraph" w:styleId="15">
    <w:name w:val="Balloon Text"/>
    <w:basedOn w:val="1"/>
    <w:semiHidden/>
    <w:qFormat/>
    <w:uiPriority w:val="0"/>
    <w:rPr>
      <w:sz w:val="18"/>
      <w:szCs w:val="18"/>
    </w:rPr>
  </w:style>
  <w:style w:type="paragraph" w:styleId="16">
    <w:name w:val="footer"/>
    <w:basedOn w:val="1"/>
    <w:link w:val="57"/>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426"/>
        <w:tab w:val="right" w:leader="dot" w:pos="9060"/>
      </w:tabs>
      <w:snapToGrid w:val="0"/>
      <w:spacing w:line="360" w:lineRule="auto"/>
    </w:pPr>
    <w:rPr>
      <w:rFonts w:ascii="宋体" w:hAnsi="Cambria"/>
      <w:bCs/>
      <w:caps/>
      <w:sz w:val="24"/>
    </w:rPr>
  </w:style>
  <w:style w:type="paragraph" w:styleId="19">
    <w:name w:val="toc 4"/>
    <w:basedOn w:val="1"/>
    <w:next w:val="1"/>
    <w:unhideWhenUsed/>
    <w:qFormat/>
    <w:uiPriority w:val="39"/>
    <w:pPr>
      <w:ind w:left="420"/>
      <w:jc w:val="left"/>
    </w:pPr>
    <w:rPr>
      <w:rFonts w:ascii="Calibri" w:hAnsi="Calibri"/>
      <w:sz w:val="20"/>
      <w:szCs w:val="20"/>
    </w:rPr>
  </w:style>
  <w:style w:type="paragraph" w:styleId="20">
    <w:name w:val="footnote text"/>
    <w:basedOn w:val="1"/>
    <w:link w:val="53"/>
    <w:qFormat/>
    <w:uiPriority w:val="0"/>
    <w:pPr>
      <w:snapToGrid w:val="0"/>
      <w:jc w:val="left"/>
    </w:pPr>
    <w:rPr>
      <w:sz w:val="18"/>
      <w:szCs w:val="18"/>
    </w:rPr>
  </w:style>
  <w:style w:type="paragraph" w:styleId="21">
    <w:name w:val="toc 6"/>
    <w:basedOn w:val="1"/>
    <w:next w:val="1"/>
    <w:unhideWhenUsed/>
    <w:qFormat/>
    <w:uiPriority w:val="39"/>
    <w:pPr>
      <w:ind w:left="840"/>
      <w:jc w:val="left"/>
    </w:pPr>
    <w:rPr>
      <w:rFonts w:ascii="Calibri" w:hAnsi="Calibri"/>
      <w:sz w:val="20"/>
      <w:szCs w:val="20"/>
    </w:rPr>
  </w:style>
  <w:style w:type="paragraph" w:styleId="22">
    <w:name w:val="toc 2"/>
    <w:basedOn w:val="1"/>
    <w:next w:val="1"/>
    <w:unhideWhenUsed/>
    <w:qFormat/>
    <w:uiPriority w:val="39"/>
    <w:pPr>
      <w:spacing w:line="360" w:lineRule="auto"/>
    </w:pPr>
    <w:rPr>
      <w:rFonts w:ascii="宋体" w:hAnsi="Calibri"/>
      <w:bCs/>
      <w:sz w:val="24"/>
      <w:szCs w:val="20"/>
    </w:rPr>
  </w:style>
  <w:style w:type="paragraph" w:styleId="23">
    <w:name w:val="toc 9"/>
    <w:basedOn w:val="1"/>
    <w:next w:val="1"/>
    <w:unhideWhenUsed/>
    <w:qFormat/>
    <w:uiPriority w:val="39"/>
    <w:pPr>
      <w:ind w:left="1470"/>
      <w:jc w:val="left"/>
    </w:pPr>
    <w:rPr>
      <w:rFonts w:ascii="Calibri" w:hAnsi="Calibri"/>
      <w:sz w:val="20"/>
      <w:szCs w:val="20"/>
    </w:rPr>
  </w:style>
  <w:style w:type="paragraph" w:styleId="24">
    <w:name w:val="Title"/>
    <w:basedOn w:val="2"/>
    <w:link w:val="54"/>
    <w:qFormat/>
    <w:uiPriority w:val="0"/>
    <w:pPr>
      <w:keepLines/>
      <w:adjustRightInd w:val="0"/>
      <w:snapToGrid w:val="0"/>
      <w:ind w:firstLine="200" w:firstLineChars="200"/>
      <w:textAlignment w:val="baseline"/>
    </w:pPr>
    <w:rPr>
      <w:rFonts w:ascii="方正仿宋_GBK" w:hAnsi="方正仿宋_GBK" w:eastAsia="方正仿宋_GBK"/>
      <w:kern w:val="44"/>
      <w:sz w:val="32"/>
    </w:rPr>
  </w:style>
  <w:style w:type="character" w:styleId="26">
    <w:name w:val="page number"/>
    <w:basedOn w:val="25"/>
    <w:qFormat/>
    <w:uiPriority w:val="0"/>
  </w:style>
  <w:style w:type="character" w:styleId="27">
    <w:name w:val="line number"/>
    <w:basedOn w:val="25"/>
    <w:qFormat/>
    <w:uiPriority w:val="0"/>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styleId="30">
    <w:name w:val="footnote reference"/>
    <w:qFormat/>
    <w:uiPriority w:val="0"/>
    <w:rPr>
      <w:vertAlign w:val="superscript"/>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Char Char Char Char Char Char Char Char"/>
    <w:basedOn w:val="1"/>
    <w:qFormat/>
    <w:uiPriority w:val="0"/>
    <w:pPr>
      <w:widowControl/>
      <w:spacing w:after="160" w:line="240" w:lineRule="exact"/>
      <w:jc w:val="left"/>
    </w:pPr>
    <w:rPr>
      <w:rFonts w:ascii="Verdana" w:hAnsi="Verdana" w:eastAsia="Times New Roman"/>
      <w:kern w:val="0"/>
      <w:sz w:val="20"/>
      <w:szCs w:val="20"/>
      <w:lang w:eastAsia="en-US"/>
    </w:rPr>
  </w:style>
  <w:style w:type="character" w:customStyle="1" w:styleId="34">
    <w:name w:val="批注文字 Char"/>
    <w:link w:val="8"/>
    <w:qFormat/>
    <w:uiPriority w:val="0"/>
    <w:rPr>
      <w:kern w:val="2"/>
      <w:sz w:val="21"/>
      <w:szCs w:val="24"/>
    </w:rPr>
  </w:style>
  <w:style w:type="character" w:customStyle="1" w:styleId="35">
    <w:name w:val="批注主题 Char"/>
    <w:link w:val="7"/>
    <w:qFormat/>
    <w:uiPriority w:val="0"/>
    <w:rPr>
      <w:b/>
      <w:bCs/>
      <w:kern w:val="2"/>
      <w:sz w:val="21"/>
      <w:szCs w:val="24"/>
    </w:rPr>
  </w:style>
  <w:style w:type="paragraph" w:customStyle="1" w:styleId="36">
    <w:name w:val="标准"/>
    <w:basedOn w:val="1"/>
    <w:qFormat/>
    <w:uiPriority w:val="0"/>
    <w:pPr>
      <w:adjustRightInd w:val="0"/>
      <w:spacing w:line="360" w:lineRule="auto"/>
      <w:textAlignment w:val="baseline"/>
    </w:pPr>
    <w:rPr>
      <w:spacing w:val="6"/>
      <w:kern w:val="0"/>
      <w:sz w:val="28"/>
      <w:szCs w:val="20"/>
    </w:rPr>
  </w:style>
  <w:style w:type="paragraph" w:customStyle="1" w:styleId="37">
    <w:name w:val="标题1"/>
    <w:basedOn w:val="1"/>
    <w:link w:val="38"/>
    <w:qFormat/>
    <w:uiPriority w:val="99"/>
    <w:pPr>
      <w:tabs>
        <w:tab w:val="left" w:pos="941"/>
      </w:tabs>
      <w:spacing w:before="120" w:after="120"/>
      <w:outlineLvl w:val="0"/>
    </w:pPr>
    <w:rPr>
      <w:kern w:val="0"/>
      <w:sz w:val="24"/>
      <w:szCs w:val="20"/>
    </w:rPr>
  </w:style>
  <w:style w:type="character" w:customStyle="1" w:styleId="38">
    <w:name w:val="标题1 Char"/>
    <w:link w:val="37"/>
    <w:qFormat/>
    <w:uiPriority w:val="99"/>
    <w:rPr>
      <w:sz w:val="24"/>
    </w:rPr>
  </w:style>
  <w:style w:type="paragraph" w:customStyle="1" w:styleId="39">
    <w:name w:val="标题2"/>
    <w:basedOn w:val="1"/>
    <w:qFormat/>
    <w:uiPriority w:val="0"/>
    <w:pPr>
      <w:tabs>
        <w:tab w:val="left" w:pos="709"/>
      </w:tabs>
      <w:spacing w:beforeLines="50" w:afterLines="50"/>
      <w:ind w:left="709" w:hanging="709"/>
    </w:pPr>
    <w:rPr>
      <w:sz w:val="24"/>
      <w:szCs w:val="20"/>
    </w:rPr>
  </w:style>
  <w:style w:type="paragraph" w:customStyle="1" w:styleId="40">
    <w:name w:val="标题3"/>
    <w:basedOn w:val="1"/>
    <w:qFormat/>
    <w:uiPriority w:val="0"/>
    <w:pPr>
      <w:tabs>
        <w:tab w:val="left" w:pos="709"/>
      </w:tabs>
      <w:ind w:left="709" w:hanging="709"/>
    </w:pPr>
    <w:rPr>
      <w:szCs w:val="20"/>
    </w:rPr>
  </w:style>
  <w:style w:type="paragraph" w:customStyle="1" w:styleId="41">
    <w:name w:val="标题4"/>
    <w:basedOn w:val="1"/>
    <w:qFormat/>
    <w:uiPriority w:val="0"/>
    <w:pPr>
      <w:tabs>
        <w:tab w:val="left" w:pos="737"/>
      </w:tabs>
      <w:ind w:left="737" w:hanging="737"/>
    </w:pPr>
    <w:rPr>
      <w:szCs w:val="20"/>
    </w:rPr>
  </w:style>
  <w:style w:type="paragraph" w:customStyle="1" w:styleId="42">
    <w:name w:val="标题5"/>
    <w:basedOn w:val="1"/>
    <w:qFormat/>
    <w:uiPriority w:val="0"/>
    <w:pPr>
      <w:tabs>
        <w:tab w:val="left" w:pos="1080"/>
      </w:tabs>
      <w:ind w:left="737" w:hanging="737"/>
    </w:pPr>
    <w:rPr>
      <w:szCs w:val="20"/>
    </w:rPr>
  </w:style>
  <w:style w:type="paragraph" w:customStyle="1" w:styleId="43">
    <w:name w:val="标题6"/>
    <w:basedOn w:val="1"/>
    <w:qFormat/>
    <w:uiPriority w:val="0"/>
    <w:pPr>
      <w:tabs>
        <w:tab w:val="left" w:pos="1440"/>
      </w:tabs>
      <w:ind w:left="737" w:hanging="737"/>
    </w:pPr>
    <w:rPr>
      <w:szCs w:val="20"/>
    </w:rPr>
  </w:style>
  <w:style w:type="paragraph" w:customStyle="1" w:styleId="44">
    <w:name w:val="标题7"/>
    <w:basedOn w:val="1"/>
    <w:qFormat/>
    <w:uiPriority w:val="0"/>
    <w:pPr>
      <w:tabs>
        <w:tab w:val="left" w:pos="1440"/>
      </w:tabs>
      <w:ind w:left="737" w:hanging="737"/>
    </w:pPr>
    <w:rPr>
      <w:szCs w:val="20"/>
    </w:rPr>
  </w:style>
  <w:style w:type="paragraph" w:customStyle="1" w:styleId="45">
    <w:name w:val="标题8"/>
    <w:basedOn w:val="1"/>
    <w:qFormat/>
    <w:uiPriority w:val="0"/>
    <w:pPr>
      <w:tabs>
        <w:tab w:val="left" w:pos="2880"/>
      </w:tabs>
      <w:ind w:left="737" w:hanging="737"/>
    </w:pPr>
    <w:rPr>
      <w:szCs w:val="20"/>
    </w:rPr>
  </w:style>
  <w:style w:type="paragraph" w:customStyle="1" w:styleId="46">
    <w:name w:val="标题9"/>
    <w:basedOn w:val="1"/>
    <w:qFormat/>
    <w:uiPriority w:val="0"/>
    <w:pPr>
      <w:tabs>
        <w:tab w:val="left" w:pos="3240"/>
      </w:tabs>
      <w:ind w:left="737" w:hanging="737"/>
    </w:pPr>
    <w:rPr>
      <w:szCs w:val="20"/>
    </w:rPr>
  </w:style>
  <w:style w:type="paragraph" w:customStyle="1" w:styleId="47">
    <w:name w:val="样式2"/>
    <w:basedOn w:val="37"/>
    <w:link w:val="48"/>
    <w:qFormat/>
    <w:uiPriority w:val="0"/>
    <w:pPr>
      <w:numPr>
        <w:ilvl w:val="0"/>
        <w:numId w:val="2"/>
      </w:numPr>
    </w:pPr>
    <w:rPr>
      <w:rFonts w:eastAsia="仿宋_GB2312"/>
      <w:b/>
      <w:bCs/>
    </w:rPr>
  </w:style>
  <w:style w:type="character" w:customStyle="1" w:styleId="48">
    <w:name w:val="样式2 Char"/>
    <w:link w:val="47"/>
    <w:qFormat/>
    <w:uiPriority w:val="0"/>
    <w:rPr>
      <w:rFonts w:eastAsia="仿宋_GB2312"/>
      <w:b/>
      <w:bCs/>
      <w:sz w:val="24"/>
    </w:rPr>
  </w:style>
  <w:style w:type="paragraph" w:customStyle="1" w:styleId="49">
    <w:name w:val="样式1"/>
    <w:basedOn w:val="47"/>
    <w:link w:val="50"/>
    <w:qFormat/>
    <w:uiPriority w:val="0"/>
    <w:rPr>
      <w:sz w:val="28"/>
    </w:rPr>
  </w:style>
  <w:style w:type="character" w:customStyle="1" w:styleId="50">
    <w:name w:val="样式1 Char"/>
    <w:link w:val="49"/>
    <w:qFormat/>
    <w:uiPriority w:val="0"/>
    <w:rPr>
      <w:rFonts w:eastAsia="仿宋_GB2312"/>
      <w:b/>
      <w:bCs/>
      <w:sz w:val="28"/>
    </w:rPr>
  </w:style>
  <w:style w:type="paragraph" w:customStyle="1" w:styleId="51">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2">
    <w:name w:val="正文文本 Char"/>
    <w:link w:val="10"/>
    <w:qFormat/>
    <w:uiPriority w:val="0"/>
    <w:rPr>
      <w:kern w:val="44"/>
      <w:sz w:val="24"/>
    </w:rPr>
  </w:style>
  <w:style w:type="character" w:customStyle="1" w:styleId="53">
    <w:name w:val="脚注文本 Char"/>
    <w:link w:val="20"/>
    <w:qFormat/>
    <w:uiPriority w:val="0"/>
    <w:rPr>
      <w:kern w:val="2"/>
      <w:sz w:val="18"/>
      <w:szCs w:val="18"/>
    </w:rPr>
  </w:style>
  <w:style w:type="character" w:customStyle="1" w:styleId="54">
    <w:name w:val="标题 Char"/>
    <w:link w:val="24"/>
    <w:qFormat/>
    <w:uiPriority w:val="0"/>
    <w:rPr>
      <w:rFonts w:ascii="方正仿宋_GBK" w:hAnsi="方正仿宋_GBK" w:eastAsia="方正仿宋_GBK"/>
      <w:b/>
      <w:kern w:val="44"/>
      <w:sz w:val="32"/>
    </w:rPr>
  </w:style>
  <w:style w:type="paragraph" w:customStyle="1" w:styleId="55">
    <w:name w:val="样式7"/>
    <w:basedOn w:val="37"/>
    <w:link w:val="58"/>
    <w:qFormat/>
    <w:uiPriority w:val="0"/>
    <w:pPr>
      <w:numPr>
        <w:ilvl w:val="0"/>
        <w:numId w:val="3"/>
      </w:numPr>
      <w:tabs>
        <w:tab w:val="left" w:pos="709"/>
        <w:tab w:val="clear" w:pos="941"/>
      </w:tabs>
    </w:pPr>
    <w:rPr>
      <w:rFonts w:eastAsia="仿宋_GB2312"/>
      <w:b/>
      <w:bCs/>
    </w:rPr>
  </w:style>
  <w:style w:type="character" w:customStyle="1" w:styleId="56">
    <w:name w:val="标题 5 Char"/>
    <w:link w:val="6"/>
    <w:qFormat/>
    <w:uiPriority w:val="0"/>
    <w:rPr>
      <w:kern w:val="2"/>
      <w:sz w:val="28"/>
    </w:rPr>
  </w:style>
  <w:style w:type="character" w:customStyle="1" w:styleId="57">
    <w:name w:val="页脚 Char"/>
    <w:link w:val="16"/>
    <w:qFormat/>
    <w:uiPriority w:val="0"/>
    <w:rPr>
      <w:kern w:val="2"/>
      <w:sz w:val="18"/>
      <w:szCs w:val="18"/>
    </w:rPr>
  </w:style>
  <w:style w:type="character" w:customStyle="1" w:styleId="58">
    <w:name w:val="样式7 Char"/>
    <w:link w:val="55"/>
    <w:qFormat/>
    <w:uiPriority w:val="0"/>
    <w:rPr>
      <w:rFonts w:eastAsia="仿宋_GB2312"/>
      <w:b/>
      <w:bCs/>
      <w:sz w:val="24"/>
    </w:rPr>
  </w:style>
  <w:style w:type="paragraph" w:customStyle="1" w:styleId="59">
    <w:name w:val="TOC 标题1"/>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60">
    <w:name w:val="Char"/>
    <w:basedOn w:val="1"/>
    <w:qFormat/>
    <w:uiPriority w:val="0"/>
    <w:pPr>
      <w:widowControl/>
      <w:spacing w:line="400" w:lineRule="exact"/>
    </w:pPr>
    <w:rPr>
      <w:rFonts w:ascii="宋体" w:hAnsi="宋体"/>
      <w:spacing w:val="20"/>
      <w:kern w:val="0"/>
      <w:sz w:val="24"/>
    </w:rPr>
  </w:style>
  <w:style w:type="paragraph" w:styleId="61">
    <w:name w:val="List Paragraph"/>
    <w:basedOn w:val="1"/>
    <w:qFormat/>
    <w:uiPriority w:val="34"/>
    <w:pPr>
      <w:ind w:firstLine="420" w:firstLineChars="200"/>
    </w:pPr>
  </w:style>
  <w:style w:type="paragraph" w:customStyle="1" w:styleId="62">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eastAsia="Arial Unicode MS"/>
      <w:color w:val="FF0000"/>
      <w:kern w:val="0"/>
      <w:sz w:val="20"/>
      <w:szCs w:val="20"/>
    </w:rPr>
  </w:style>
  <w:style w:type="paragraph" w:customStyle="1" w:styleId="63">
    <w:name w:val="正1"/>
    <w:basedOn w:val="1"/>
    <w:qFormat/>
    <w:uiPriority w:val="0"/>
    <w:pPr>
      <w:jc w:val="left"/>
    </w:pPr>
    <w:rPr>
      <w:rFonts w:ascii="仿宋_GB2312" w:hAnsi="仿宋_GB2312" w:eastAsia="仿宋_GB2312"/>
      <w:szCs w:val="24"/>
    </w:rPr>
  </w:style>
  <w:style w:type="paragraph" w:customStyle="1" w:styleId="64">
    <w:name w:val="表格"/>
    <w:qFormat/>
    <w:uiPriority w:val="0"/>
    <w:rPr>
      <w:rFonts w:ascii="仿宋" w:hAnsi="仿宋" w:eastAsia="仿宋" w:cstheme="minorBidi"/>
      <w:kern w:val="2"/>
      <w:sz w:val="24"/>
      <w:szCs w:val="28"/>
      <w:lang w:val="en-US" w:eastAsia="zh-CN" w:bidi="ar-SA"/>
    </w:rPr>
  </w:style>
  <w:style w:type="paragraph" w:customStyle="1" w:styleId="65">
    <w:name w:val="three_xilan01_02"/>
    <w:basedOn w:val="1"/>
    <w:qFormat/>
    <w:uiPriority w:val="0"/>
    <w:pPr>
      <w:widowControl/>
      <w:adjustRightInd/>
      <w:spacing w:before="100" w:beforeAutospacing="1" w:after="100" w:afterAutospacing="1" w:line="240" w:lineRule="auto"/>
      <w:jc w:val="left"/>
      <w:textAlignment w:val="auto"/>
    </w:pPr>
    <w:rPr>
      <w:rFonts w:ascii="宋体" w:hAnsi="宋体" w:eastAsia="宋体" w:cs="宋体"/>
      <w:sz w:val="24"/>
      <w:szCs w:val="24"/>
    </w:rPr>
  </w:style>
  <w:style w:type="paragraph" w:customStyle="1" w:styleId="66">
    <w:name w:val="Table Paragraph"/>
    <w:basedOn w:val="1"/>
    <w:qFormat/>
    <w:uiPriority w:val="1"/>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1647</Words>
  <Characters>9392</Characters>
  <Lines>78</Lines>
  <Paragraphs>22</Paragraphs>
  <TotalTime>0</TotalTime>
  <ScaleCrop>false</ScaleCrop>
  <LinksUpToDate>false</LinksUpToDate>
  <CharactersWithSpaces>11017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2014-12-29T03:11:00Z</dcterms:created>
  <dc:creator>088080 wangt</dc:creator>
  <cp:lastModifiedBy>qingliping</cp:lastModifiedBy>
  <cp:lastPrinted>2021-08-18T01:24:00Z</cp:lastPrinted>
  <dcterms:modified xsi:type="dcterms:W3CDTF">2022-01-07T00:46:50Z</dcterms:modified>
  <dc:title>CNNO中长期采购合同范本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EA3346980C1941A89DA153AD1C2D474A</vt:lpwstr>
  </property>
</Properties>
</file>