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220" w:after="210" w:line="240" w:lineRule="auto"/>
        <w:jc w:val="center"/>
      </w:pPr>
      <w:r>
        <w:rPr>
          <w:rFonts w:hint="eastAsia"/>
        </w:rPr>
        <w:t>招标公告</w:t>
      </w:r>
    </w:p>
    <w:p>
      <w:pPr>
        <w:spacing w:line="360" w:lineRule="auto"/>
        <w:jc w:val="center"/>
        <w:rPr>
          <w:rFonts w:ascii="Times New Roman" w:hAnsi="Times New Roman" w:eastAsia="黑体"/>
          <w:sz w:val="20"/>
        </w:rPr>
      </w:pPr>
      <w:r>
        <w:rPr>
          <w:rFonts w:hint="eastAsia" w:ascii="Times New Roman" w:hAnsi="Times New Roman" w:eastAsia="黑体"/>
          <w:sz w:val="28"/>
          <w:szCs w:val="28"/>
          <w:lang w:eastAsia="zh-CN"/>
        </w:rPr>
        <w:t>中核四0四有限公司728废物库退役项目工程监理（三次）</w:t>
      </w:r>
      <w:r>
        <w:rPr>
          <w:rFonts w:hint="eastAsia" w:ascii="Times New Roman" w:hAnsi="Times New Roman" w:eastAsia="黑体"/>
          <w:sz w:val="28"/>
        </w:rPr>
        <w:t>招标公告</w:t>
      </w:r>
    </w:p>
    <w:p>
      <w:pPr>
        <w:pStyle w:val="5"/>
        <w:spacing w:line="360" w:lineRule="auto"/>
        <w:rPr>
          <w:rFonts w:ascii="Times New Roman" w:hAnsi="Times New Roman"/>
        </w:rPr>
      </w:pPr>
      <w:bookmarkStart w:id="0" w:name="_Toc501460374"/>
      <w:r>
        <w:rPr>
          <w:rFonts w:ascii="Times New Roman" w:hAnsi="Times New Roman"/>
        </w:rPr>
        <w:t xml:space="preserve">1. </w:t>
      </w:r>
      <w:r>
        <w:rPr>
          <w:rFonts w:hint="eastAsia" w:ascii="Times New Roman" w:hAnsi="Times New Roman"/>
        </w:rPr>
        <w:t>招标条件</w:t>
      </w:r>
      <w:bookmarkEnd w:id="0"/>
    </w:p>
    <w:p>
      <w:pPr>
        <w:pStyle w:val="2"/>
        <w:spacing w:line="360" w:lineRule="auto"/>
      </w:pPr>
      <w:r>
        <w:rPr>
          <w:rFonts w:hint="eastAsia"/>
          <w:u w:val="single"/>
          <w:lang w:eastAsia="zh-CN"/>
        </w:rPr>
        <w:t>中核四0四有限公司728废物库退役项目工程监理（三次）</w:t>
      </w:r>
      <w:r>
        <w:rPr>
          <w:rFonts w:hint="eastAsia"/>
        </w:rPr>
        <w:t>（招标编号：</w:t>
      </w:r>
      <w:r>
        <w:rPr>
          <w:rFonts w:hint="eastAsia"/>
        </w:rPr>
        <w:fldChar w:fldCharType="begin"/>
      </w:r>
      <w:r>
        <w:rPr>
          <w:rFonts w:hint="eastAsia"/>
        </w:rPr>
        <w:instrText xml:space="preserve"> HYPERLINK "https://www.cnncecp.com/jypt/eps/wf/ywlc/dqgz/TaskTitle,$DirectLink.sdirect?sp=Sff8080817defd53e017dfad5cc1e15e8" </w:instrText>
      </w:r>
      <w:r>
        <w:rPr>
          <w:rFonts w:hint="eastAsia"/>
        </w:rPr>
        <w:fldChar w:fldCharType="separate"/>
      </w:r>
      <w:r>
        <w:rPr>
          <w:rFonts w:hint="eastAsia"/>
        </w:rPr>
        <w:t>404C-FW-GKZB-21-2222</w:t>
      </w:r>
      <w:r>
        <w:rPr>
          <w:rFonts w:hint="eastAsia"/>
        </w:rPr>
        <w:fldChar w:fldCharType="end"/>
      </w:r>
      <w:r>
        <w:rPr>
          <w:rFonts w:hint="eastAsia"/>
        </w:rPr>
        <w:t>）已由相关部门批准建设，招标人为</w:t>
      </w:r>
      <w:r>
        <w:rPr>
          <w:rFonts w:hint="eastAsia"/>
          <w:u w:val="single"/>
        </w:rPr>
        <w:t>中核四0四有限公司</w:t>
      </w:r>
      <w:r>
        <w:rPr>
          <w:rFonts w:hint="eastAsia"/>
        </w:rPr>
        <w:t>，建设资金来自</w:t>
      </w:r>
      <w:r>
        <w:rPr>
          <w:rFonts w:hint="eastAsia"/>
          <w:u w:val="single"/>
        </w:rPr>
        <w:t>国拨</w:t>
      </w:r>
      <w:r>
        <w:rPr>
          <w:rFonts w:hint="eastAsia"/>
        </w:rPr>
        <w:t>，出资比例为</w:t>
      </w:r>
      <w:r>
        <w:rPr>
          <w:u w:val="single"/>
        </w:rPr>
        <w:t>100%</w:t>
      </w:r>
      <w:r>
        <w:rPr>
          <w:rFonts w:hint="eastAsia"/>
        </w:rPr>
        <w:t>，现已具备招标条件。招标代理机构</w:t>
      </w:r>
      <w:r>
        <w:rPr>
          <w:rFonts w:hint="eastAsia"/>
          <w:u w:val="single"/>
        </w:rPr>
        <w:t>北京国科军友工程咨询有限公司</w:t>
      </w:r>
      <w:r>
        <w:rPr>
          <w:rFonts w:hint="eastAsia"/>
        </w:rPr>
        <w:t>受招标人委托，现对</w:t>
      </w:r>
      <w:r>
        <w:rPr>
          <w:rFonts w:hint="eastAsia"/>
          <w:u w:val="single"/>
          <w:lang w:eastAsia="zh-CN"/>
        </w:rPr>
        <w:t>中核四0四有限公司728废物库退役项目工程监理（三次）</w:t>
      </w:r>
      <w:r>
        <w:rPr>
          <w:rFonts w:hint="eastAsia"/>
        </w:rPr>
        <w:t>进行公开招标。</w:t>
      </w:r>
    </w:p>
    <w:p>
      <w:pPr>
        <w:pStyle w:val="5"/>
        <w:spacing w:line="360" w:lineRule="auto"/>
        <w:rPr>
          <w:rFonts w:ascii="Times New Roman" w:hAnsi="Times New Roman"/>
        </w:rPr>
      </w:pPr>
      <w:bookmarkStart w:id="1" w:name="_Toc501460375"/>
      <w:r>
        <w:rPr>
          <w:rFonts w:ascii="Times New Roman" w:hAnsi="Times New Roman"/>
        </w:rPr>
        <w:t xml:space="preserve">2. </w:t>
      </w:r>
      <w:r>
        <w:rPr>
          <w:rFonts w:hint="eastAsia" w:ascii="Times New Roman" w:hAnsi="Times New Roman"/>
        </w:rPr>
        <w:t>项目概况与招标范围</w:t>
      </w:r>
      <w:bookmarkEnd w:id="1"/>
    </w:p>
    <w:p>
      <w:pPr>
        <w:spacing w:line="360" w:lineRule="auto"/>
        <w:ind w:firstLine="420" w:firstLineChars="200"/>
        <w:rPr>
          <w:rFonts w:ascii="Times New Roman" w:hAnsi="Times New Roman"/>
          <w:szCs w:val="21"/>
        </w:rPr>
      </w:pPr>
      <w:r>
        <w:rPr>
          <w:rFonts w:ascii="Times New Roman" w:hAnsi="Times New Roman"/>
          <w:szCs w:val="21"/>
        </w:rPr>
        <w:t xml:space="preserve">2.1 </w:t>
      </w:r>
      <w:r>
        <w:rPr>
          <w:rFonts w:hint="eastAsia" w:ascii="Times New Roman" w:hAnsi="Times New Roman"/>
          <w:szCs w:val="21"/>
        </w:rPr>
        <w:t>建设地点：</w:t>
      </w:r>
      <w:r>
        <w:rPr>
          <w:rFonts w:hint="eastAsia" w:ascii="Times New Roman" w:hAnsi="Times New Roman"/>
          <w:kern w:val="0"/>
          <w:szCs w:val="24"/>
        </w:rPr>
        <w:t>甘肃矿区。</w:t>
      </w:r>
    </w:p>
    <w:p>
      <w:pPr>
        <w:adjustRightInd w:val="0"/>
        <w:spacing w:line="360" w:lineRule="auto"/>
        <w:ind w:firstLine="420" w:firstLineChars="200"/>
        <w:rPr>
          <w:rFonts w:ascii="宋体" w:hAnsi="宋体"/>
          <w:sz w:val="28"/>
          <w:szCs w:val="28"/>
        </w:rPr>
      </w:pPr>
      <w:bookmarkStart w:id="2" w:name="_Toc501460376"/>
      <w:r>
        <w:t>2.</w:t>
      </w:r>
      <w:r>
        <w:rPr>
          <w:rFonts w:hint="eastAsia"/>
        </w:rPr>
        <w:t>2</w:t>
      </w:r>
      <w:r>
        <w:rPr>
          <w:rFonts w:asciiTheme="minorEastAsia" w:hAnsiTheme="minorEastAsia" w:eastAsiaTheme="minorEastAsia"/>
          <w:szCs w:val="21"/>
        </w:rPr>
        <w:t>建设规模：</w:t>
      </w:r>
      <w:r>
        <w:rPr>
          <w:rFonts w:hint="eastAsia" w:asciiTheme="minorEastAsia" w:hAnsiTheme="minorEastAsia" w:eastAsiaTheme="minorEastAsia"/>
          <w:szCs w:val="21"/>
        </w:rPr>
        <w:t>工程主要包括室内废物库退役（整备设施建设、废物</w:t>
      </w:r>
      <w:r>
        <w:rPr>
          <w:rFonts w:hint="eastAsia"/>
        </w:rPr>
        <w:t>回取、厂房清理和去污）和露天废物浅埋场（前期准备、废物清理、场址终态调查）两部分。具体涉及</w:t>
      </w:r>
      <w:r>
        <w:rPr>
          <w:rFonts w:hint="eastAsia" w:asciiTheme="minorEastAsia" w:hAnsiTheme="minorEastAsia" w:eastAsiaTheme="minorEastAsia"/>
          <w:szCs w:val="21"/>
        </w:rPr>
        <w:t>728废物库退役项目工棚搭建、废物整备车间建设、排风机房建设、车库建设等。</w:t>
      </w:r>
    </w:p>
    <w:p>
      <w:pPr>
        <w:widowControl/>
        <w:spacing w:line="360" w:lineRule="auto"/>
        <w:ind w:firstLine="420" w:firstLineChars="200"/>
        <w:jc w:val="left"/>
      </w:pPr>
      <w:r>
        <w:rPr>
          <w:szCs w:val="21"/>
        </w:rPr>
        <w:t xml:space="preserve">2.3 </w:t>
      </w:r>
      <w:r>
        <w:rPr>
          <w:rFonts w:hint="eastAsia" w:asciiTheme="minorEastAsia" w:hAnsiTheme="minorEastAsia" w:eastAsiaTheme="minorEastAsia"/>
          <w:szCs w:val="21"/>
        </w:rPr>
        <w:t>招标范围：728废物库退役项目工棚搭建、废物整备车间建设、排风机房建设、车库建设等及原728库房、新临建和废物沟回填工程的监理</w:t>
      </w:r>
      <w:r>
        <w:rPr>
          <w:rFonts w:asciiTheme="minorEastAsia" w:hAnsiTheme="minorEastAsia" w:eastAsiaTheme="minorEastAsia"/>
          <w:szCs w:val="21"/>
        </w:rPr>
        <w:t>。</w:t>
      </w:r>
      <w:r>
        <w:rPr>
          <w:rFonts w:hint="eastAsia" w:asciiTheme="minorEastAsia" w:hAnsiTheme="minorEastAsia" w:eastAsiaTheme="minorEastAsia"/>
          <w:szCs w:val="21"/>
        </w:rPr>
        <w:t>主要包括前期准备阶段、现场实施、完工验收阶段的监理工作。详见本招</w:t>
      </w:r>
      <w:r>
        <w:rPr>
          <w:rFonts w:hint="eastAsia" w:asciiTheme="minorEastAsia" w:hAnsiTheme="minorEastAsia" w:eastAsiaTheme="minorEastAsia"/>
        </w:rPr>
        <w:t>标文件第五章委托人要求。</w:t>
      </w:r>
    </w:p>
    <w:p>
      <w:pPr>
        <w:widowControl/>
        <w:spacing w:line="360" w:lineRule="auto"/>
        <w:ind w:firstLine="420" w:firstLineChars="200"/>
        <w:jc w:val="left"/>
        <w:rPr>
          <w:szCs w:val="21"/>
        </w:rPr>
      </w:pPr>
      <w:r>
        <w:rPr>
          <w:rFonts w:ascii="Times New Roman" w:hAnsi="Times New Roman"/>
          <w:szCs w:val="24"/>
        </w:rPr>
        <w:t xml:space="preserve">2.4 </w:t>
      </w:r>
      <w:r>
        <w:rPr>
          <w:rFonts w:hint="eastAsia"/>
          <w:szCs w:val="21"/>
        </w:rPr>
        <w:t>监理服务期限：自合同签订之日起至工程竣工验收结束（约72个月）。</w:t>
      </w:r>
    </w:p>
    <w:p>
      <w:pPr>
        <w:pStyle w:val="2"/>
        <w:spacing w:line="360" w:lineRule="auto"/>
        <w:rPr>
          <w:rFonts w:ascii="Calibri" w:hAnsi="Calibri"/>
          <w:szCs w:val="21"/>
        </w:rPr>
      </w:pPr>
      <w:r>
        <w:rPr>
          <w:rFonts w:ascii="Calibri" w:hAnsi="Calibri"/>
          <w:szCs w:val="21"/>
        </w:rPr>
        <w:t>2.5</w:t>
      </w:r>
      <w:r>
        <w:rPr>
          <w:rFonts w:hint="eastAsia"/>
          <w:szCs w:val="21"/>
        </w:rPr>
        <w:t xml:space="preserve"> 工程概算</w:t>
      </w:r>
      <w:r>
        <w:rPr>
          <w:rFonts w:hint="eastAsia" w:ascii="Calibri" w:hAnsi="Calibri"/>
          <w:szCs w:val="21"/>
        </w:rPr>
        <w:t>：约3192万元。</w:t>
      </w:r>
    </w:p>
    <w:p>
      <w:pPr>
        <w:pStyle w:val="5"/>
        <w:spacing w:line="360" w:lineRule="auto"/>
        <w:rPr>
          <w:rFonts w:ascii="Times New Roman" w:hAnsi="Times New Roman"/>
        </w:rPr>
      </w:pPr>
      <w:r>
        <w:rPr>
          <w:rFonts w:ascii="Times New Roman" w:hAnsi="Times New Roman"/>
        </w:rPr>
        <w:t xml:space="preserve">3. </w:t>
      </w:r>
      <w:r>
        <w:rPr>
          <w:rFonts w:hint="eastAsia" w:ascii="Times New Roman" w:hAnsi="Times New Roman"/>
        </w:rPr>
        <w:t>投标人资格要求</w:t>
      </w:r>
      <w:bookmarkEnd w:id="2"/>
    </w:p>
    <w:p>
      <w:pPr>
        <w:spacing w:line="360" w:lineRule="auto"/>
        <w:ind w:firstLine="420" w:firstLineChars="200"/>
        <w:rPr>
          <w:rFonts w:ascii="Times New Roman" w:hAnsi="Times New Roman"/>
          <w:szCs w:val="21"/>
        </w:rPr>
      </w:pPr>
      <w:r>
        <w:rPr>
          <w:rFonts w:ascii="Times New Roman" w:hAnsi="Times New Roman"/>
          <w:szCs w:val="21"/>
        </w:rPr>
        <w:t xml:space="preserve">3.1 </w:t>
      </w:r>
      <w:r>
        <w:rPr>
          <w:rFonts w:hint="eastAsia" w:ascii="Times New Roman" w:hAnsi="Times New Roman"/>
          <w:szCs w:val="21"/>
        </w:rPr>
        <w:t>投标人须具备以下资格条件，并具备承担本招标项目的相应能力。</w:t>
      </w:r>
    </w:p>
    <w:p>
      <w:pPr>
        <w:spacing w:line="360" w:lineRule="auto"/>
        <w:ind w:firstLine="420" w:firstLineChars="200"/>
        <w:rPr>
          <w:rFonts w:ascii="Times New Roman" w:hAnsi="Times New Roman"/>
          <w:szCs w:val="21"/>
        </w:rPr>
      </w:pPr>
      <w:bookmarkStart w:id="3" w:name="_Toc501460377"/>
      <w:r>
        <w:rPr>
          <w:rFonts w:hint="eastAsia" w:ascii="Times New Roman" w:hAnsi="Times New Roman"/>
          <w:szCs w:val="21"/>
        </w:rPr>
        <w:t>（1）投标人必须为具有独立承担民事责任能力的在中华人民共和国境内注册的法人或其他组织，具备有效的营业执照（或事业法人登记证等相关证明）。</w:t>
      </w:r>
    </w:p>
    <w:p>
      <w:pPr>
        <w:spacing w:line="360" w:lineRule="auto"/>
        <w:ind w:firstLine="420" w:firstLineChars="200"/>
        <w:rPr>
          <w:rFonts w:ascii="Times New Roman" w:hAnsi="Times New Roman"/>
          <w:szCs w:val="21"/>
        </w:rPr>
      </w:pPr>
      <w:r>
        <w:rPr>
          <w:rFonts w:hint="eastAsia" w:ascii="Times New Roman" w:hAnsi="Times New Roman"/>
          <w:szCs w:val="21"/>
        </w:rPr>
        <w:t>（2）投标人具有有效的ISO9001系列或等同质量管理体系认证。</w:t>
      </w:r>
    </w:p>
    <w:p>
      <w:pPr>
        <w:spacing w:line="360" w:lineRule="auto"/>
        <w:ind w:firstLine="420" w:firstLineChars="200"/>
        <w:rPr>
          <w:rFonts w:ascii="Times New Roman" w:hAnsi="Times New Roman"/>
          <w:szCs w:val="21"/>
        </w:rPr>
      </w:pPr>
      <w:r>
        <w:rPr>
          <w:rFonts w:hint="eastAsia" w:ascii="Times New Roman" w:hAnsi="Times New Roman"/>
          <w:szCs w:val="21"/>
        </w:rPr>
        <w:t>（3）投标人具有工程监理综合资质或房屋建筑工程专业乙级及以上监理资质。</w:t>
      </w:r>
    </w:p>
    <w:p>
      <w:pPr>
        <w:spacing w:line="360" w:lineRule="auto"/>
        <w:ind w:firstLine="420" w:firstLineChars="200"/>
        <w:rPr>
          <w:rFonts w:ascii="Times New Roman" w:hAnsi="Times New Roman"/>
          <w:szCs w:val="21"/>
        </w:rPr>
      </w:pPr>
      <w:r>
        <w:rPr>
          <w:rFonts w:hint="eastAsia" w:ascii="Times New Roman" w:hAnsi="Times New Roman"/>
          <w:szCs w:val="21"/>
        </w:rPr>
        <w:t>（4）拟派项目总监理工程师和副总监理工程师（总监理工程师代表）具有国家注册监理工程师资格证书（注册专业为房屋建筑工程专业）。</w:t>
      </w:r>
    </w:p>
    <w:p>
      <w:pPr>
        <w:spacing w:line="360" w:lineRule="auto"/>
        <w:ind w:firstLine="420" w:firstLineChars="200"/>
        <w:rPr>
          <w:rFonts w:ascii="Times New Roman" w:hAnsi="Times New Roman"/>
          <w:szCs w:val="21"/>
        </w:rPr>
      </w:pPr>
      <w:r>
        <w:rPr>
          <w:rFonts w:hint="eastAsia" w:ascii="Times New Roman" w:hAnsi="Times New Roman"/>
          <w:szCs w:val="21"/>
        </w:rPr>
        <w:t>（5）投标人须具备承担或涉密业务的资格或条件，提供国家保密局或国防科工局颁发的有效的证书复印件加盖公章或投标人提供保密承诺书（按照甲方招标公告模板提供）。</w:t>
      </w:r>
    </w:p>
    <w:p>
      <w:pPr>
        <w:spacing w:line="360" w:lineRule="auto"/>
        <w:ind w:firstLine="420" w:firstLineChars="200"/>
        <w:rPr>
          <w:rFonts w:ascii="Times New Roman" w:hAnsi="Times New Roman"/>
          <w:szCs w:val="21"/>
        </w:rPr>
      </w:pPr>
      <w:r>
        <w:rPr>
          <w:rFonts w:hint="eastAsia" w:ascii="Times New Roman" w:hAnsi="Times New Roman"/>
          <w:szCs w:val="21"/>
        </w:rPr>
        <w:t>（6）信誉要求：</w:t>
      </w:r>
    </w:p>
    <w:p>
      <w:pPr>
        <w:spacing w:line="360" w:lineRule="auto"/>
        <w:ind w:firstLine="420" w:firstLineChars="200"/>
        <w:rPr>
          <w:rFonts w:ascii="Times New Roman" w:hAnsi="Times New Roman"/>
          <w:szCs w:val="21"/>
        </w:rPr>
      </w:pPr>
      <w:r>
        <w:rPr>
          <w:rFonts w:hint="eastAsia" w:ascii="Times New Roman" w:hAnsi="Times New Roman"/>
          <w:szCs w:val="21"/>
        </w:rPr>
        <w:t>1）供应商未被最高人民法院在“中国执行信息公开网”列入失信被执行人名单，提供查询记录并盖章。</w:t>
      </w:r>
    </w:p>
    <w:p>
      <w:pPr>
        <w:spacing w:line="360" w:lineRule="auto"/>
        <w:ind w:firstLine="420" w:firstLineChars="200"/>
        <w:rPr>
          <w:rFonts w:ascii="Times New Roman" w:hAnsi="Times New Roman"/>
          <w:szCs w:val="21"/>
        </w:rPr>
      </w:pPr>
      <w:r>
        <w:rPr>
          <w:rFonts w:hint="eastAsia" w:ascii="Times New Roman" w:hAnsi="Times New Roman"/>
          <w:szCs w:val="21"/>
        </w:rPr>
        <w:t>2）投标人须提供近三年无行贿犯罪记录，提供“中国裁判文书网”相关查询结果并盖章。</w:t>
      </w:r>
    </w:p>
    <w:p>
      <w:pPr>
        <w:spacing w:line="360" w:lineRule="auto"/>
        <w:ind w:firstLine="420" w:firstLineChars="200"/>
        <w:rPr>
          <w:rFonts w:ascii="Times New Roman" w:hAnsi="Times New Roman"/>
          <w:szCs w:val="21"/>
        </w:rPr>
      </w:pPr>
      <w:r>
        <w:rPr>
          <w:rFonts w:hint="eastAsia" w:ascii="Times New Roman" w:hAnsi="Times New Roman"/>
          <w:szCs w:val="21"/>
        </w:rPr>
        <w:t>3）投标人未被工商行政管理机关在国家企业信用信息公示系统中列入严重违法失信企业名单，提供“国家企业信用信息公示系统”查询结果并盖章。</w:t>
      </w:r>
    </w:p>
    <w:p>
      <w:pPr>
        <w:spacing w:line="360" w:lineRule="auto"/>
        <w:ind w:firstLine="420" w:firstLineChars="200"/>
        <w:rPr>
          <w:rFonts w:ascii="Times New Roman" w:hAnsi="Times New Roman"/>
          <w:szCs w:val="21"/>
        </w:rPr>
      </w:pPr>
      <w:r>
        <w:rPr>
          <w:rFonts w:hint="eastAsia" w:ascii="Times New Roman" w:hAnsi="Times New Roman"/>
          <w:szCs w:val="21"/>
        </w:rPr>
        <w:t>4）已列入中核四0四有限公司不良行为清单的或受到公司处罚的，在处罚期间，不得参与本次招标。</w:t>
      </w:r>
    </w:p>
    <w:p>
      <w:pPr>
        <w:spacing w:line="360" w:lineRule="auto"/>
        <w:ind w:firstLine="420" w:firstLineChars="200"/>
        <w:rPr>
          <w:rFonts w:ascii="Times New Roman" w:hAnsi="Times New Roman"/>
          <w:szCs w:val="21"/>
        </w:rPr>
      </w:pPr>
      <w:r>
        <w:rPr>
          <w:rFonts w:hint="eastAsia" w:ascii="Times New Roman" w:hAnsi="Times New Roman"/>
          <w:szCs w:val="21"/>
        </w:rPr>
        <w:t>（7）本次招投标不接受联合体投标。</w:t>
      </w:r>
    </w:p>
    <w:p>
      <w:pPr>
        <w:spacing w:line="360" w:lineRule="auto"/>
        <w:ind w:firstLine="420" w:firstLineChars="200"/>
        <w:rPr>
          <w:rFonts w:ascii="Times New Roman" w:hAnsi="Times New Roman"/>
          <w:szCs w:val="21"/>
        </w:rPr>
      </w:pPr>
      <w:r>
        <w:rPr>
          <w:rFonts w:ascii="Times New Roman" w:hAnsi="Times New Roman"/>
        </w:rPr>
        <w:t xml:space="preserve">4. </w:t>
      </w:r>
      <w:r>
        <w:rPr>
          <w:rFonts w:hint="eastAsia" w:ascii="Times New Roman" w:hAnsi="Times New Roman"/>
        </w:rPr>
        <w:t>招标文件的获取</w:t>
      </w:r>
      <w:bookmarkEnd w:id="3"/>
    </w:p>
    <w:p>
      <w:pPr>
        <w:spacing w:line="360" w:lineRule="auto"/>
        <w:ind w:firstLine="420" w:firstLineChars="200"/>
        <w:rPr>
          <w:rFonts w:ascii="Times New Roman" w:hAnsi="Times New Roman"/>
          <w:szCs w:val="21"/>
          <w:highlight w:val="none"/>
        </w:rPr>
      </w:pPr>
      <w:r>
        <w:rPr>
          <w:rFonts w:hint="eastAsia" w:ascii="宋体" w:hAnsi="宋体"/>
          <w:szCs w:val="21"/>
        </w:rPr>
        <w:t>4.1招标文件发售起止时间：</w:t>
      </w:r>
      <w:r>
        <w:rPr>
          <w:rFonts w:hint="eastAsia" w:ascii="宋体" w:hAnsi="宋体"/>
          <w:szCs w:val="21"/>
          <w:highlight w:val="none"/>
        </w:rPr>
        <w:t>自</w:t>
      </w:r>
      <w:r>
        <w:rPr>
          <w:rFonts w:hint="eastAsia" w:ascii="宋体" w:hAnsi="宋体"/>
          <w:szCs w:val="21"/>
          <w:highlight w:val="none"/>
          <w:lang w:eastAsia="zh-CN"/>
        </w:rPr>
        <w:t>2021年12月28日</w:t>
      </w:r>
      <w:r>
        <w:rPr>
          <w:rFonts w:hint="eastAsia" w:ascii="宋体" w:hAnsi="宋体"/>
          <w:szCs w:val="21"/>
          <w:highlight w:val="none"/>
          <w:lang w:val="en-US" w:eastAsia="zh-CN"/>
        </w:rPr>
        <w:t>09</w:t>
      </w:r>
      <w:r>
        <w:rPr>
          <w:rFonts w:hint="eastAsia" w:ascii="宋体" w:hAnsi="宋体"/>
          <w:szCs w:val="21"/>
          <w:highlight w:val="none"/>
        </w:rPr>
        <w:t>时起至</w:t>
      </w:r>
      <w:r>
        <w:rPr>
          <w:rFonts w:hint="eastAsia" w:ascii="宋体" w:hAnsi="宋体"/>
          <w:szCs w:val="21"/>
          <w:highlight w:val="none"/>
          <w:lang w:eastAsia="zh-CN"/>
        </w:rPr>
        <w:t>2022年1月4日</w:t>
      </w:r>
      <w:r>
        <w:rPr>
          <w:rFonts w:hint="eastAsia" w:ascii="宋体" w:hAnsi="宋体"/>
          <w:szCs w:val="21"/>
          <w:highlight w:val="none"/>
        </w:rPr>
        <w:t>16时止；</w:t>
      </w:r>
    </w:p>
    <w:p>
      <w:pPr>
        <w:spacing w:line="460" w:lineRule="exact"/>
        <w:ind w:firstLine="420" w:firstLineChars="200"/>
        <w:rPr>
          <w:rFonts w:ascii="宋体" w:hAnsi="宋体"/>
          <w:szCs w:val="21"/>
        </w:rPr>
      </w:pPr>
      <w:r>
        <w:rPr>
          <w:rFonts w:hint="eastAsia" w:ascii="宋体" w:hAnsi="宋体"/>
          <w:szCs w:val="21"/>
        </w:rPr>
        <w:t>4.2招标文件的售价：招标文件售价800 元，售后不退。投标人应在招标文件发售截止时间前将标书款打入下列指定账户（须由投标人对公账户打入）：</w:t>
      </w:r>
    </w:p>
    <w:p>
      <w:pPr>
        <w:spacing w:line="460" w:lineRule="exact"/>
        <w:ind w:firstLine="420" w:firstLineChars="200"/>
        <w:rPr>
          <w:rFonts w:ascii="宋体" w:hAnsi="宋体"/>
          <w:szCs w:val="21"/>
        </w:rPr>
      </w:pPr>
      <w:r>
        <w:rPr>
          <w:rFonts w:hint="eastAsia" w:ascii="宋体" w:hAnsi="宋体"/>
          <w:szCs w:val="21"/>
        </w:rPr>
        <w:t>公司名称：北京国科军友工程咨询有限公司</w:t>
      </w:r>
    </w:p>
    <w:p>
      <w:pPr>
        <w:spacing w:line="460" w:lineRule="exact"/>
        <w:ind w:firstLine="420" w:firstLineChars="200"/>
        <w:jc w:val="both"/>
        <w:rPr>
          <w:rFonts w:hint="eastAsia" w:cs="Times New Roman"/>
          <w:kern w:val="2"/>
          <w:sz w:val="21"/>
          <w:szCs w:val="21"/>
          <w:lang w:eastAsia="zh-CN"/>
        </w:rPr>
      </w:pPr>
      <w:r>
        <w:rPr>
          <w:rFonts w:hint="eastAsia" w:cs="Times New Roman"/>
          <w:kern w:val="2"/>
          <w:sz w:val="21"/>
          <w:szCs w:val="21"/>
          <w:lang w:eastAsia="zh-CN"/>
        </w:rPr>
        <w:t>账    户：中国工商银行股份有限公司北京长安支行</w:t>
      </w:r>
    </w:p>
    <w:p>
      <w:pPr>
        <w:spacing w:line="460" w:lineRule="exact"/>
        <w:ind w:firstLine="420" w:firstLineChars="200"/>
        <w:jc w:val="both"/>
        <w:rPr>
          <w:rFonts w:hint="eastAsia" w:cs="Times New Roman"/>
          <w:kern w:val="2"/>
          <w:sz w:val="21"/>
          <w:szCs w:val="21"/>
          <w:lang w:eastAsia="zh-CN"/>
        </w:rPr>
      </w:pPr>
      <w:r>
        <w:rPr>
          <w:rFonts w:hint="eastAsia" w:cs="Times New Roman"/>
          <w:kern w:val="2"/>
          <w:sz w:val="21"/>
          <w:szCs w:val="21"/>
          <w:lang w:eastAsia="zh-CN"/>
        </w:rPr>
        <w:t>账    号：0200003309004742978</w:t>
      </w:r>
    </w:p>
    <w:p>
      <w:pPr>
        <w:spacing w:line="460" w:lineRule="exact"/>
        <w:ind w:firstLine="420" w:firstLineChars="200"/>
        <w:jc w:val="both"/>
        <w:rPr>
          <w:rFonts w:hint="eastAsia" w:cs="Times New Roman"/>
          <w:kern w:val="2"/>
          <w:sz w:val="21"/>
          <w:szCs w:val="21"/>
          <w:lang w:eastAsia="zh-CN"/>
        </w:rPr>
      </w:pPr>
      <w:r>
        <w:rPr>
          <w:rFonts w:hint="eastAsia" w:cs="Times New Roman"/>
          <w:kern w:val="2"/>
          <w:sz w:val="21"/>
          <w:szCs w:val="21"/>
          <w:lang w:eastAsia="zh-CN"/>
        </w:rPr>
        <w:t>联 系 人：</w:t>
      </w:r>
      <w:r>
        <w:rPr>
          <w:rFonts w:hint="eastAsia" w:cs="Times New Roman"/>
          <w:kern w:val="2"/>
          <w:sz w:val="21"/>
          <w:szCs w:val="21"/>
          <w:lang w:val="en-US" w:eastAsia="zh-CN"/>
        </w:rPr>
        <w:t>范志伟</w:t>
      </w:r>
    </w:p>
    <w:p>
      <w:pPr>
        <w:spacing w:line="460" w:lineRule="exact"/>
        <w:ind w:firstLine="420" w:firstLineChars="200"/>
        <w:jc w:val="both"/>
        <w:rPr>
          <w:rFonts w:hint="default" w:cs="Times New Roman"/>
          <w:kern w:val="2"/>
          <w:sz w:val="21"/>
          <w:szCs w:val="21"/>
          <w:lang w:val="en-US" w:eastAsia="zh-CN"/>
        </w:rPr>
      </w:pPr>
      <w:r>
        <w:rPr>
          <w:rFonts w:hint="eastAsia" w:cs="Times New Roman"/>
          <w:kern w:val="2"/>
          <w:sz w:val="21"/>
          <w:szCs w:val="21"/>
          <w:lang w:eastAsia="zh-CN"/>
        </w:rPr>
        <w:t>电    话：</w:t>
      </w:r>
      <w:r>
        <w:rPr>
          <w:rFonts w:hint="eastAsia"/>
          <w:lang w:val="en-US" w:eastAsia="zh-CN"/>
        </w:rPr>
        <w:t>13401043559/010-68196150</w:t>
      </w:r>
    </w:p>
    <w:p>
      <w:pPr>
        <w:spacing w:line="460" w:lineRule="exact"/>
        <w:ind w:firstLine="420" w:firstLineChars="200"/>
        <w:rPr>
          <w:rFonts w:ascii="宋体" w:hAnsi="宋体"/>
          <w:szCs w:val="21"/>
        </w:rPr>
      </w:pPr>
      <w:r>
        <w:rPr>
          <w:rFonts w:hint="eastAsia" w:ascii="宋体" w:hAnsi="宋体"/>
          <w:szCs w:val="21"/>
        </w:rPr>
        <w:t>用途或摘要栏填写：（项目名称）标书款</w:t>
      </w:r>
    </w:p>
    <w:p>
      <w:pPr>
        <w:spacing w:line="460" w:lineRule="exact"/>
        <w:ind w:firstLine="422" w:firstLineChars="200"/>
        <w:rPr>
          <w:rFonts w:ascii="宋体" w:hAnsi="宋体"/>
          <w:b/>
          <w:bCs/>
          <w:szCs w:val="21"/>
        </w:rPr>
      </w:pPr>
      <w:r>
        <w:rPr>
          <w:rFonts w:hint="eastAsia" w:ascii="宋体" w:hAnsi="宋体"/>
          <w:b/>
          <w:bCs/>
          <w:szCs w:val="21"/>
        </w:rPr>
        <w:t>注：原则上标书款只接受对公账户汇款，如以个人账户名义汇款，我司只能开具个人名字抬头的标书款发票。</w:t>
      </w:r>
    </w:p>
    <w:p>
      <w:pPr>
        <w:spacing w:line="460" w:lineRule="exact"/>
        <w:ind w:firstLine="420" w:firstLineChars="200"/>
        <w:rPr>
          <w:rFonts w:ascii="宋体" w:hAnsi="宋体"/>
          <w:szCs w:val="21"/>
        </w:rPr>
      </w:pPr>
      <w:r>
        <w:rPr>
          <w:rFonts w:hint="eastAsia" w:ascii="宋体" w:hAnsi="宋体"/>
          <w:szCs w:val="21"/>
        </w:rPr>
        <w:t>4.3投标人参与本项目须先在中核集团电子采购平台进行注册（注册免费），注册服务电话：021-61592300。注册账号审核通过后，在首页点击“登陆”，输入账号及密码登录系统，依次点击→系统功能菜单→项目管理→招标项目→参与项目，找到本次招标项目名称，点击“我要报名”，即可查看项目信息并报名参与项目。</w:t>
      </w:r>
      <w:r>
        <w:rPr>
          <w:rFonts w:hint="eastAsia" w:ascii="宋体" w:hAnsi="宋体"/>
          <w:szCs w:val="21"/>
          <w:lang w:eastAsia="zh-CN"/>
        </w:rPr>
        <w:t>同时</w:t>
      </w:r>
      <w:r>
        <w:rPr>
          <w:rFonts w:hint="eastAsia" w:ascii="Times New Roman" w:hAnsi="Times New Roman" w:eastAsia="宋体" w:cs="Times New Roman"/>
          <w:kern w:val="0"/>
          <w:szCs w:val="21"/>
          <w:highlight w:val="none"/>
        </w:rPr>
        <w:t>于发售期内，发送“项目名称、企业名称、联系人、联系方式</w:t>
      </w:r>
      <w:r>
        <w:rPr>
          <w:rFonts w:hint="eastAsia" w:ascii="Times New Roman" w:hAnsi="Times New Roman" w:eastAsia="宋体" w:cs="Times New Roman"/>
          <w:kern w:val="0"/>
          <w:szCs w:val="21"/>
          <w:highlight w:val="none"/>
          <w:lang w:eastAsia="zh-CN"/>
        </w:rPr>
        <w:t>、</w:t>
      </w:r>
      <w:r>
        <w:rPr>
          <w:rFonts w:hint="eastAsia" w:ascii="Times New Roman" w:hAnsi="Times New Roman" w:eastAsia="宋体" w:cs="Times New Roman"/>
          <w:kern w:val="0"/>
          <w:szCs w:val="21"/>
          <w:highlight w:val="none"/>
        </w:rPr>
        <w:t>法定代表人身份证明或法定代表人授权委托书、营业执照（复印件盖章）”至</w:t>
      </w:r>
      <w:r>
        <w:rPr>
          <w:highlight w:val="none"/>
        </w:rPr>
        <w:fldChar w:fldCharType="begin"/>
      </w:r>
      <w:r>
        <w:rPr>
          <w:highlight w:val="none"/>
          <w:lang w:eastAsia="zh-CN"/>
        </w:rPr>
        <w:instrText xml:space="preserve"> HYPERLINK "mailto:gkzb59518954@163.com" </w:instrText>
      </w:r>
      <w:r>
        <w:rPr>
          <w:highlight w:val="none"/>
        </w:rPr>
        <w:fldChar w:fldCharType="separate"/>
      </w:r>
      <w:r>
        <w:rPr>
          <w:rFonts w:hint="eastAsia"/>
          <w:highlight w:val="none"/>
          <w:lang w:eastAsia="zh-CN"/>
        </w:rPr>
        <w:t>gkjy</w:t>
      </w:r>
      <w:r>
        <w:rPr>
          <w:rFonts w:hint="eastAsia"/>
          <w:highlight w:val="none"/>
          <w:lang w:val="en-US" w:eastAsia="zh-CN"/>
        </w:rPr>
        <w:t>zjb</w:t>
      </w:r>
      <w:r>
        <w:rPr>
          <w:highlight w:val="none"/>
          <w:lang w:eastAsia="zh-CN"/>
        </w:rPr>
        <w:t>@163.com</w:t>
      </w:r>
      <w:r>
        <w:rPr>
          <w:highlight w:val="none"/>
        </w:rPr>
        <w:fldChar w:fldCharType="end"/>
      </w:r>
      <w:r>
        <w:rPr>
          <w:rFonts w:hint="eastAsia" w:ascii="Times New Roman" w:hAnsi="Times New Roman" w:eastAsia="宋体" w:cs="Times New Roman"/>
          <w:kern w:val="0"/>
          <w:szCs w:val="21"/>
          <w:highlight w:val="none"/>
        </w:rPr>
        <w:t>咨询购买标书事宜，付费后于中国核工业集团有限公司电子采购平台下载招标文件。</w:t>
      </w:r>
      <w:r>
        <w:rPr>
          <w:rFonts w:hint="eastAsia" w:ascii="宋体" w:hAnsi="宋体"/>
          <w:szCs w:val="21"/>
        </w:rPr>
        <w:t>报名参与的投标项目待审核通过后，即可参与投标。在“招标文件”和“相关附件”处可下载相关文件。</w:t>
      </w:r>
    </w:p>
    <w:p>
      <w:pPr>
        <w:spacing w:line="460" w:lineRule="exact"/>
        <w:ind w:firstLine="420" w:firstLineChars="200"/>
        <w:rPr>
          <w:rFonts w:ascii="Times New Roman" w:hAnsi="Times New Roman"/>
        </w:rPr>
      </w:pPr>
      <w:r>
        <w:rPr>
          <w:rFonts w:hint="eastAsia" w:ascii="宋体" w:hAnsi="宋体"/>
          <w:szCs w:val="21"/>
        </w:rPr>
        <w:t>4.4投标人必须向招标机构购买招标文件并进行登记才具有投标资格</w:t>
      </w:r>
      <w:r>
        <w:rPr>
          <w:rFonts w:hint="eastAsia" w:ascii="Times New Roman" w:hAnsi="Times New Roman"/>
        </w:rPr>
        <w:t>。</w:t>
      </w:r>
    </w:p>
    <w:p>
      <w:pPr>
        <w:pStyle w:val="5"/>
        <w:spacing w:line="360" w:lineRule="auto"/>
        <w:rPr>
          <w:rFonts w:ascii="Times New Roman" w:hAnsi="Times New Roman"/>
        </w:rPr>
      </w:pPr>
      <w:bookmarkStart w:id="4" w:name="_Toc501460378"/>
      <w:r>
        <w:rPr>
          <w:rFonts w:ascii="Times New Roman" w:hAnsi="Times New Roman"/>
        </w:rPr>
        <w:t xml:space="preserve">5. </w:t>
      </w:r>
      <w:r>
        <w:rPr>
          <w:rFonts w:hint="eastAsia" w:ascii="Times New Roman" w:hAnsi="Times New Roman"/>
        </w:rPr>
        <w:t>投标文件的递交</w:t>
      </w:r>
      <w:bookmarkEnd w:id="4"/>
    </w:p>
    <w:p>
      <w:pPr>
        <w:spacing w:line="360" w:lineRule="auto"/>
        <w:ind w:firstLine="420" w:firstLineChars="200"/>
        <w:jc w:val="left"/>
        <w:rPr>
          <w:rFonts w:ascii="Times New Roman" w:hAnsi="Times New Roman"/>
        </w:rPr>
      </w:pPr>
      <w:r>
        <w:rPr>
          <w:rFonts w:ascii="Times New Roman" w:hAnsi="Times New Roman"/>
        </w:rPr>
        <w:t>5.1</w:t>
      </w:r>
      <w:r>
        <w:rPr>
          <w:rFonts w:hint="eastAsia" w:ascii="Times New Roman" w:hAnsi="Times New Roman"/>
        </w:rPr>
        <w:t>投标文件递交的截止时间（投标截止时间，下同）</w:t>
      </w:r>
      <w:r>
        <w:rPr>
          <w:rFonts w:hint="eastAsia" w:ascii="Times New Roman" w:hAnsi="Times New Roman"/>
          <w:highlight w:val="none"/>
        </w:rPr>
        <w:t>为</w:t>
      </w:r>
      <w:r>
        <w:rPr>
          <w:rFonts w:hint="eastAsia" w:ascii="Times New Roman" w:hAnsi="Times New Roman"/>
          <w:highlight w:val="none"/>
          <w:lang w:eastAsia="zh-CN"/>
        </w:rPr>
        <w:t>2022年01月20日</w:t>
      </w:r>
      <w:r>
        <w:rPr>
          <w:rFonts w:hint="eastAsia" w:ascii="Times New Roman" w:hAnsi="Times New Roman"/>
          <w:highlight w:val="none"/>
          <w:lang w:val="en-US" w:eastAsia="zh-CN"/>
        </w:rPr>
        <w:t>13</w:t>
      </w:r>
      <w:r>
        <w:rPr>
          <w:rFonts w:hint="eastAsia" w:ascii="Times New Roman" w:hAnsi="Times New Roman"/>
          <w:highlight w:val="none"/>
        </w:rPr>
        <w:t>时</w:t>
      </w:r>
      <w:r>
        <w:rPr>
          <w:rFonts w:hint="eastAsia" w:ascii="Times New Roman" w:hAnsi="Times New Roman"/>
          <w:highlight w:val="none"/>
          <w:lang w:val="en-US" w:eastAsia="zh-CN"/>
        </w:rPr>
        <w:t>3</w:t>
      </w:r>
      <w:r>
        <w:rPr>
          <w:rFonts w:hint="eastAsia" w:ascii="Times New Roman" w:hAnsi="Times New Roman"/>
          <w:highlight w:val="none"/>
        </w:rPr>
        <w:t>0</w:t>
      </w:r>
      <w:r>
        <w:rPr>
          <w:rFonts w:hint="eastAsia" w:ascii="Times New Roman" w:hAnsi="Times New Roman"/>
        </w:rPr>
        <w:t>分，地点为</w:t>
      </w:r>
      <w:r>
        <w:rPr>
          <w:rFonts w:hint="eastAsia" w:ascii="Times New Roman" w:hAnsi="Times New Roman"/>
          <w:lang w:val="en-US" w:eastAsia="zh-CN"/>
        </w:rPr>
        <w:t>北京市海淀区中关村南大街31号院8号楼208室</w:t>
      </w:r>
      <w:r>
        <w:rPr>
          <w:rFonts w:hint="eastAsia" w:ascii="Times New Roman" w:hAnsi="Times New Roman"/>
        </w:rPr>
        <w:t>。</w:t>
      </w:r>
    </w:p>
    <w:p>
      <w:pPr>
        <w:spacing w:line="360" w:lineRule="auto"/>
        <w:ind w:firstLine="420" w:firstLineChars="200"/>
        <w:jc w:val="left"/>
        <w:rPr>
          <w:rFonts w:ascii="Times New Roman" w:hAnsi="Times New Roman"/>
        </w:rPr>
      </w:pPr>
      <w:r>
        <w:rPr>
          <w:rFonts w:ascii="Times New Roman" w:hAnsi="Times New Roman"/>
        </w:rPr>
        <w:t>5.</w:t>
      </w:r>
      <w:r>
        <w:rPr>
          <w:rFonts w:hint="eastAsia" w:ascii="Times New Roman" w:hAnsi="Times New Roman"/>
        </w:rPr>
        <w:t>2逾期送达的、未送达指定地点的或者不按照招标文件要求密封的投标文件，招标人将予以拒收。</w:t>
      </w:r>
    </w:p>
    <w:p>
      <w:pPr>
        <w:pStyle w:val="5"/>
        <w:spacing w:line="360" w:lineRule="auto"/>
        <w:rPr>
          <w:rFonts w:ascii="Times New Roman" w:hAnsi="Times New Roman"/>
        </w:rPr>
      </w:pPr>
      <w:bookmarkStart w:id="5" w:name="_Toc501460379"/>
      <w:r>
        <w:rPr>
          <w:rFonts w:ascii="Times New Roman" w:hAnsi="Times New Roman"/>
        </w:rPr>
        <w:t xml:space="preserve">6. </w:t>
      </w:r>
      <w:bookmarkEnd w:id="5"/>
      <w:r>
        <w:rPr>
          <w:rFonts w:hint="eastAsia" w:ascii="Times New Roman" w:hAnsi="Times New Roman"/>
        </w:rPr>
        <w:t>发布公告的媒介</w:t>
      </w:r>
    </w:p>
    <w:p>
      <w:pPr>
        <w:spacing w:line="360" w:lineRule="auto"/>
        <w:ind w:firstLine="420" w:firstLineChars="200"/>
        <w:rPr>
          <w:rFonts w:ascii="Times New Roman" w:hAnsi="Times New Roman"/>
          <w:b/>
        </w:rPr>
      </w:pPr>
      <w:r>
        <w:rPr>
          <w:rFonts w:hint="eastAsia" w:ascii="Times New Roman" w:hAnsi="Times New Roman"/>
        </w:rPr>
        <w:t>本招标公告同时在中国招标投标公共服务平台（http://www.cebpubservice.com）、中国核工业集团公司电子商务平台（https://www.cnncecp.com/）上发布。</w:t>
      </w:r>
    </w:p>
    <w:p>
      <w:pPr>
        <w:pStyle w:val="5"/>
        <w:spacing w:line="360" w:lineRule="auto"/>
        <w:rPr>
          <w:rFonts w:ascii="Times New Roman" w:hAnsi="Times New Roman"/>
        </w:rPr>
      </w:pPr>
      <w:bookmarkStart w:id="6" w:name="_Toc501460380"/>
      <w:r>
        <w:rPr>
          <w:rFonts w:ascii="Times New Roman" w:hAnsi="Times New Roman"/>
        </w:rPr>
        <w:t xml:space="preserve">7. </w:t>
      </w:r>
      <w:r>
        <w:rPr>
          <w:rFonts w:hint="eastAsia" w:ascii="Times New Roman" w:hAnsi="Times New Roman"/>
        </w:rPr>
        <w:t>联系方式</w:t>
      </w:r>
      <w:bookmarkEnd w:id="6"/>
    </w:p>
    <w:p>
      <w:pPr>
        <w:spacing w:line="360" w:lineRule="auto"/>
        <w:ind w:firstLine="420" w:firstLineChars="200"/>
        <w:rPr>
          <w:rFonts w:ascii="Times New Roman" w:hAnsi="Times New Roman"/>
        </w:rPr>
      </w:pPr>
      <w:bookmarkStart w:id="7" w:name="_Toc300834929"/>
      <w:bookmarkEnd w:id="7"/>
      <w:bookmarkStart w:id="8" w:name="_Toc144974481"/>
      <w:bookmarkEnd w:id="8"/>
      <w:bookmarkStart w:id="9" w:name="_Toc152042288"/>
      <w:bookmarkEnd w:id="9"/>
      <w:bookmarkStart w:id="10" w:name="_Toc352691455"/>
      <w:bookmarkEnd w:id="10"/>
      <w:bookmarkStart w:id="11" w:name="_Toc369531495"/>
      <w:bookmarkEnd w:id="11"/>
      <w:bookmarkStart w:id="12" w:name="_Toc247513935"/>
      <w:bookmarkEnd w:id="12"/>
      <w:bookmarkStart w:id="13" w:name="_Toc352691456"/>
      <w:bookmarkEnd w:id="13"/>
      <w:bookmarkStart w:id="14" w:name="_Toc144974480"/>
      <w:bookmarkEnd w:id="14"/>
      <w:bookmarkStart w:id="15" w:name="_Toc17972"/>
      <w:bookmarkEnd w:id="15"/>
      <w:bookmarkStart w:id="16" w:name="_Toc300834927"/>
      <w:bookmarkEnd w:id="16"/>
      <w:bookmarkStart w:id="17" w:name="_Toc247527535"/>
      <w:bookmarkEnd w:id="17"/>
      <w:bookmarkStart w:id="18" w:name="_Toc384308185"/>
      <w:bookmarkEnd w:id="18"/>
      <w:bookmarkStart w:id="19" w:name="_Toc152045513"/>
      <w:bookmarkEnd w:id="19"/>
      <w:bookmarkStart w:id="20" w:name="_Toc369531498"/>
      <w:bookmarkEnd w:id="20"/>
      <w:bookmarkStart w:id="21" w:name="_Toc152045512"/>
      <w:bookmarkEnd w:id="21"/>
      <w:bookmarkStart w:id="22" w:name="_Toc369531497"/>
      <w:bookmarkEnd w:id="22"/>
      <w:bookmarkStart w:id="23" w:name="_Toc247527536"/>
      <w:bookmarkEnd w:id="23"/>
      <w:bookmarkStart w:id="24" w:name="_Toc247513934"/>
      <w:bookmarkEnd w:id="24"/>
      <w:bookmarkStart w:id="25" w:name="_Toc361508560"/>
      <w:bookmarkEnd w:id="25"/>
      <w:bookmarkStart w:id="26" w:name="_Toc300834930"/>
      <w:bookmarkEnd w:id="26"/>
      <w:bookmarkStart w:id="27" w:name="_Toc384308187"/>
      <w:bookmarkEnd w:id="27"/>
      <w:bookmarkStart w:id="28" w:name="_Toc352691453"/>
      <w:bookmarkEnd w:id="28"/>
      <w:bookmarkStart w:id="29" w:name="_Toc361508562"/>
      <w:bookmarkEnd w:id="29"/>
      <w:bookmarkStart w:id="30" w:name="_Toc10785"/>
      <w:bookmarkEnd w:id="30"/>
      <w:bookmarkStart w:id="31" w:name="_Toc384308188"/>
      <w:bookmarkEnd w:id="31"/>
      <w:bookmarkStart w:id="32" w:name="_Toc361508563"/>
      <w:bookmarkEnd w:id="32"/>
      <w:bookmarkStart w:id="33" w:name="_Toc152042289"/>
      <w:bookmarkEnd w:id="33"/>
      <w:bookmarkStart w:id="34" w:name="_Toc30817"/>
      <w:bookmarkEnd w:id="34"/>
      <w:bookmarkStart w:id="35" w:name="_Toc152045514"/>
      <w:bookmarkStart w:id="36" w:name="_Toc369531499"/>
      <w:bookmarkStart w:id="37" w:name="_Toc2312"/>
      <w:bookmarkStart w:id="38" w:name="_Toc352691457"/>
      <w:bookmarkStart w:id="39" w:name="_Toc144974482"/>
      <w:bookmarkStart w:id="40" w:name="_Toc300834931"/>
      <w:bookmarkStart w:id="41" w:name="_Toc247527537"/>
      <w:bookmarkStart w:id="42" w:name="_Toc361508564"/>
      <w:bookmarkStart w:id="43" w:name="_Toc247513936"/>
      <w:bookmarkStart w:id="44" w:name="_Toc152042290"/>
      <w:bookmarkStart w:id="45" w:name="_Toc384308189"/>
      <w:r>
        <w:rPr>
          <w:rFonts w:hint="eastAsia" w:ascii="Times New Roman" w:hAnsi="Times New Roman"/>
        </w:rPr>
        <w:t>招标人：中核四0四有限公司</w:t>
      </w:r>
    </w:p>
    <w:p>
      <w:pPr>
        <w:spacing w:line="360" w:lineRule="auto"/>
        <w:ind w:firstLine="420" w:firstLineChars="200"/>
        <w:rPr>
          <w:rFonts w:ascii="Times New Roman" w:hAnsi="Times New Roman"/>
        </w:rPr>
      </w:pPr>
      <w:r>
        <w:rPr>
          <w:rFonts w:hint="eastAsia" w:ascii="Times New Roman" w:hAnsi="Times New Roman"/>
        </w:rPr>
        <w:t>地址：</w:t>
      </w:r>
      <w:r>
        <w:rPr>
          <w:rFonts w:hint="eastAsia" w:ascii="Times New Roman" w:hAnsi="Times New Roman"/>
          <w:szCs w:val="21"/>
        </w:rPr>
        <w:t>甘肃矿区</w:t>
      </w:r>
    </w:p>
    <w:p>
      <w:pPr>
        <w:spacing w:line="360" w:lineRule="auto"/>
        <w:ind w:firstLine="420" w:firstLineChars="200"/>
        <w:rPr>
          <w:rFonts w:ascii="Times New Roman" w:hAnsi="Times New Roman"/>
        </w:rPr>
      </w:pPr>
      <w:r>
        <w:rPr>
          <w:rFonts w:hint="eastAsia" w:ascii="Times New Roman" w:hAnsi="Times New Roman"/>
        </w:rPr>
        <w:t>联系人：</w:t>
      </w:r>
      <w:r>
        <w:rPr>
          <w:rFonts w:hint="eastAsia" w:ascii="Times New Roman" w:hAnsi="Times New Roman"/>
          <w:szCs w:val="21"/>
        </w:rPr>
        <w:t>段女士</w:t>
      </w:r>
    </w:p>
    <w:p>
      <w:pPr>
        <w:spacing w:line="360" w:lineRule="auto"/>
        <w:ind w:firstLine="420" w:firstLineChars="200"/>
        <w:rPr>
          <w:rFonts w:ascii="Times New Roman" w:hAnsi="Times New Roman"/>
        </w:rPr>
      </w:pPr>
      <w:r>
        <w:rPr>
          <w:rFonts w:hint="eastAsia" w:ascii="Times New Roman" w:hAnsi="Times New Roman"/>
        </w:rPr>
        <w:t>电话：18709478861</w:t>
      </w:r>
    </w:p>
    <w:p>
      <w:pPr>
        <w:spacing w:line="360" w:lineRule="auto"/>
        <w:ind w:firstLine="420" w:firstLineChars="200"/>
        <w:rPr>
          <w:rFonts w:ascii="Times New Roman" w:hAnsi="Times New Roman"/>
        </w:rPr>
      </w:pPr>
      <w:r>
        <w:rPr>
          <w:rFonts w:hint="eastAsia" w:ascii="Times New Roman" w:hAnsi="Times New Roman"/>
        </w:rPr>
        <w:t>招标代理机构：北京国科军友工程咨询有限公司</w:t>
      </w:r>
    </w:p>
    <w:p>
      <w:pPr>
        <w:spacing w:line="360" w:lineRule="auto"/>
        <w:ind w:firstLine="420" w:firstLineChars="200"/>
        <w:rPr>
          <w:rFonts w:hint="default" w:ascii="Times New Roman" w:hAnsi="Times New Roman"/>
          <w:lang w:val="en-US"/>
        </w:rPr>
      </w:pPr>
      <w:r>
        <w:rPr>
          <w:rFonts w:hint="eastAsia" w:ascii="Times New Roman" w:hAnsi="Times New Roman"/>
        </w:rPr>
        <w:t>地址：</w:t>
      </w:r>
      <w:r>
        <w:rPr>
          <w:rFonts w:hint="eastAsia" w:ascii="Times New Roman" w:hAnsi="Times New Roman"/>
          <w:lang w:val="en-US" w:eastAsia="zh-CN"/>
        </w:rPr>
        <w:t>北京市海淀区中关村南大街31号院8号楼223室</w:t>
      </w:r>
    </w:p>
    <w:p>
      <w:pPr>
        <w:spacing w:line="360" w:lineRule="auto"/>
        <w:ind w:firstLine="420" w:firstLineChars="200"/>
        <w:rPr>
          <w:rFonts w:hint="eastAsia" w:ascii="Times New Roman" w:hAnsi="Times New Roman" w:cs="宋体"/>
          <w:szCs w:val="21"/>
          <w:lang w:val="en-US" w:eastAsia="zh-CN"/>
        </w:rPr>
      </w:pPr>
      <w:r>
        <w:rPr>
          <w:rFonts w:hint="eastAsia" w:ascii="Times New Roman" w:hAnsi="Times New Roman"/>
        </w:rPr>
        <w:t>邮编：</w:t>
      </w:r>
      <w:r>
        <w:rPr>
          <w:rFonts w:hint="eastAsia" w:ascii="Times New Roman" w:hAnsi="Times New Roman" w:cs="宋体"/>
          <w:szCs w:val="21"/>
          <w:lang w:val="en-US" w:eastAsia="zh-CN"/>
        </w:rPr>
        <w:t>100081</w:t>
      </w:r>
    </w:p>
    <w:p>
      <w:pPr>
        <w:spacing w:line="360" w:lineRule="auto"/>
        <w:ind w:firstLine="420" w:firstLineChars="200"/>
        <w:rPr>
          <w:rFonts w:hint="eastAsia" w:ascii="Times New Roman" w:hAnsi="Times New Roman" w:eastAsia="宋体"/>
          <w:lang w:val="en-US" w:eastAsia="zh-CN"/>
        </w:rPr>
      </w:pPr>
      <w:r>
        <w:rPr>
          <w:rFonts w:hint="eastAsia" w:ascii="Times New Roman" w:hAnsi="Times New Roman"/>
        </w:rPr>
        <w:t>联系人：</w:t>
      </w:r>
      <w:r>
        <w:rPr>
          <w:rFonts w:hint="eastAsia" w:ascii="Times New Roman" w:hAnsi="Times New Roman"/>
          <w:lang w:val="en-US" w:eastAsia="zh-CN"/>
        </w:rPr>
        <w:t>范志伟</w:t>
      </w:r>
    </w:p>
    <w:p>
      <w:pPr>
        <w:spacing w:line="360" w:lineRule="auto"/>
        <w:ind w:firstLine="420" w:firstLineChars="200"/>
        <w:rPr>
          <w:rFonts w:ascii="Times New Roman" w:hAnsi="Times New Roman"/>
        </w:rPr>
      </w:pPr>
      <w:r>
        <w:rPr>
          <w:rFonts w:hint="eastAsia" w:ascii="Times New Roman" w:hAnsi="Times New Roman"/>
        </w:rPr>
        <w:t>电话：</w:t>
      </w:r>
      <w:r>
        <w:rPr>
          <w:rFonts w:hint="eastAsia"/>
          <w:lang w:val="en-US" w:eastAsia="zh-CN"/>
        </w:rPr>
        <w:t>13401043559/010-68196150</w:t>
      </w:r>
    </w:p>
    <w:p>
      <w:pPr>
        <w:spacing w:line="360" w:lineRule="auto"/>
        <w:ind w:firstLine="420" w:firstLineChars="200"/>
        <w:rPr>
          <w:rFonts w:ascii="Times New Roman" w:hAnsi="Times New Roman"/>
        </w:rPr>
      </w:pPr>
      <w:r>
        <w:rPr>
          <w:rFonts w:hint="eastAsia" w:ascii="Times New Roman" w:hAnsi="Times New Roman"/>
        </w:rPr>
        <w:t>传真：</w:t>
      </w:r>
      <w:r>
        <w:rPr>
          <w:rFonts w:hint="eastAsia" w:ascii="Times New Roman" w:hAnsi="Times New Roman" w:cs="宋体"/>
          <w:szCs w:val="21"/>
        </w:rPr>
        <w:t>/</w:t>
      </w:r>
    </w:p>
    <w:p>
      <w:pPr>
        <w:spacing w:line="360" w:lineRule="auto"/>
        <w:ind w:firstLine="420" w:firstLineChars="200"/>
      </w:pPr>
      <w:r>
        <w:rPr>
          <w:rFonts w:hint="eastAsia" w:ascii="Times New Roman" w:hAnsi="Times New Roman"/>
        </w:rPr>
        <w:t>电子邮件：</w:t>
      </w:r>
      <w:r>
        <w:fldChar w:fldCharType="begin"/>
      </w:r>
      <w:r>
        <w:instrText xml:space="preserve"> HYPERLINK "mailto:gkzb59518823@163.com" </w:instrText>
      </w:r>
      <w:r>
        <w:fldChar w:fldCharType="separate"/>
      </w:r>
      <w:r>
        <w:rPr>
          <w:rFonts w:hint="eastAsia" w:ascii="Times New Roman" w:hAnsi="Times New Roman" w:cs="宋体"/>
          <w:szCs w:val="21"/>
        </w:rPr>
        <w:t>gkjy</w:t>
      </w:r>
      <w:r>
        <w:rPr>
          <w:rFonts w:hint="eastAsia" w:ascii="Times New Roman" w:hAnsi="Times New Roman" w:cs="宋体"/>
          <w:szCs w:val="21"/>
          <w:lang w:val="en-US" w:eastAsia="zh-CN"/>
        </w:rPr>
        <w:t>zjb</w:t>
      </w:r>
      <w:r>
        <w:rPr>
          <w:rFonts w:hint="eastAsia" w:ascii="Times New Roman" w:hAnsi="Times New Roman" w:cs="宋体"/>
          <w:szCs w:val="21"/>
        </w:rPr>
        <w:t>@163.com</w:t>
      </w:r>
      <w:r>
        <w:rPr>
          <w:rFonts w:hint="eastAsia" w:ascii="Times New Roman" w:hAnsi="Times New Roman" w:cs="宋体"/>
          <w:szCs w:val="21"/>
        </w:rPr>
        <w:fldChar w:fldCharType="end"/>
      </w:r>
      <w:bookmarkEnd w:id="35"/>
      <w:bookmarkEnd w:id="36"/>
      <w:bookmarkEnd w:id="37"/>
      <w:bookmarkEnd w:id="38"/>
      <w:bookmarkEnd w:id="39"/>
      <w:bookmarkEnd w:id="40"/>
      <w:bookmarkEnd w:id="41"/>
      <w:bookmarkEnd w:id="42"/>
      <w:bookmarkEnd w:id="43"/>
      <w:bookmarkEnd w:id="44"/>
      <w:bookmarkEnd w:id="45"/>
      <w:bookmarkStart w:id="46" w:name="_GoBack"/>
      <w:bookmarkEnd w:id="4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1D1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5">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rPr>
      <w:szCs w:val="24"/>
    </w:rPr>
  </w:style>
  <w:style w:type="paragraph" w:styleId="3">
    <w:name w:val="Body Text"/>
    <w:basedOn w:val="1"/>
    <w:next w:val="1"/>
    <w:unhideWhenUsed/>
    <w:qFormat/>
    <w:uiPriority w:val="0"/>
    <w:pPr>
      <w:spacing w:after="120"/>
    </w:pPr>
    <w:rPr>
      <w:rFonts w:ascii="Times New Roman" w:hAnsi="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杜慧娟</cp:lastModifiedBy>
  <dcterms:modified xsi:type="dcterms:W3CDTF">2021-12-27T11:35:23Z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