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8A1" w:rsidRPr="00851363" w:rsidRDefault="00FB58A1" w:rsidP="00FB58A1">
      <w:pPr>
        <w:adjustRightInd w:val="0"/>
        <w:snapToGrid w:val="0"/>
        <w:spacing w:line="630" w:lineRule="exact"/>
        <w:jc w:val="left"/>
        <w:rPr>
          <w:rFonts w:ascii="黑体" w:eastAsia="黑体" w:hAnsi="宋体" w:cs="宋体"/>
          <w:kern w:val="0"/>
          <w:sz w:val="30"/>
          <w:szCs w:val="30"/>
        </w:rPr>
      </w:pPr>
      <w:r w:rsidRPr="00851363">
        <w:rPr>
          <w:rFonts w:ascii="黑体" w:eastAsia="黑体" w:hAnsi="宋体" w:cs="宋体" w:hint="eastAsia"/>
          <w:kern w:val="0"/>
          <w:sz w:val="30"/>
          <w:szCs w:val="30"/>
        </w:rPr>
        <w:t>附件</w:t>
      </w:r>
      <w:r w:rsidR="005D1684" w:rsidRPr="00851363">
        <w:rPr>
          <w:rFonts w:ascii="黑体" w:eastAsia="黑体" w:hAnsi="宋体" w:cs="宋体" w:hint="eastAsia"/>
          <w:kern w:val="0"/>
          <w:sz w:val="30"/>
          <w:szCs w:val="30"/>
        </w:rPr>
        <w:t>1</w:t>
      </w:r>
    </w:p>
    <w:p w:rsidR="00FB58A1" w:rsidRPr="00B0771E" w:rsidRDefault="00FB58A1" w:rsidP="00FB58A1">
      <w:pPr>
        <w:adjustRightInd w:val="0"/>
        <w:snapToGrid w:val="0"/>
        <w:spacing w:line="630" w:lineRule="exact"/>
        <w:ind w:firstLineChars="50" w:firstLine="160"/>
        <w:jc w:val="center"/>
        <w:rPr>
          <w:rFonts w:ascii="方正小标宋简体" w:eastAsia="方正小标宋简体" w:hAnsi="宋体" w:cs="宋体"/>
          <w:kern w:val="0"/>
          <w:sz w:val="32"/>
          <w:szCs w:val="32"/>
        </w:rPr>
      </w:pPr>
      <w:r w:rsidRPr="00B0771E">
        <w:rPr>
          <w:rFonts w:ascii="方正小标宋简体" w:eastAsia="方正小标宋简体" w:hAnsi="宋体" w:cs="宋体" w:hint="eastAsia"/>
          <w:kern w:val="0"/>
          <w:sz w:val="32"/>
          <w:szCs w:val="32"/>
        </w:rPr>
        <w:t>商业秘密保密协议</w:t>
      </w:r>
    </w:p>
    <w:p w:rsidR="00FB58A1" w:rsidRPr="00B0771E" w:rsidRDefault="00FB58A1" w:rsidP="00FB58A1">
      <w:pPr>
        <w:adjustRightInd w:val="0"/>
        <w:snapToGrid w:val="0"/>
        <w:spacing w:line="630" w:lineRule="exact"/>
        <w:ind w:firstLineChars="50" w:firstLine="220"/>
        <w:jc w:val="center"/>
        <w:rPr>
          <w:rFonts w:ascii="方正小标宋简体" w:eastAsia="方正小标宋简体" w:hAnsi="宋体" w:cs="宋体"/>
          <w:kern w:val="0"/>
          <w:sz w:val="44"/>
          <w:szCs w:val="44"/>
        </w:rPr>
      </w:pPr>
    </w:p>
    <w:p w:rsidR="00FB58A1" w:rsidRPr="00B0771E" w:rsidRDefault="00FB58A1" w:rsidP="00FB58A1">
      <w:pPr>
        <w:snapToGrid w:val="0"/>
        <w:spacing w:line="480" w:lineRule="exact"/>
        <w:rPr>
          <w:rFonts w:ascii="仿宋_GB2312" w:hAnsi="宋体"/>
          <w:szCs w:val="32"/>
        </w:rPr>
      </w:pPr>
      <w:r w:rsidRPr="00B0771E">
        <w:rPr>
          <w:rFonts w:ascii="仿宋_GB2312" w:hAnsi="宋体" w:hint="eastAsia"/>
          <w:szCs w:val="32"/>
        </w:rPr>
        <w:t>甲方：</w:t>
      </w:r>
      <w:r>
        <w:rPr>
          <w:rFonts w:ascii="仿宋_GB2312" w:hAnsi="宋体" w:hint="eastAsia"/>
          <w:szCs w:val="32"/>
        </w:rPr>
        <w:t>中国电建集团核电工程有限公司</w:t>
      </w:r>
    </w:p>
    <w:p w:rsidR="00FB58A1" w:rsidRPr="00B0771E" w:rsidRDefault="00FB58A1" w:rsidP="00FB58A1">
      <w:pPr>
        <w:snapToGrid w:val="0"/>
        <w:spacing w:line="480" w:lineRule="exact"/>
        <w:rPr>
          <w:rFonts w:ascii="仿宋_GB2312" w:hAnsi="宋体"/>
          <w:szCs w:val="32"/>
        </w:rPr>
      </w:pPr>
      <w:r w:rsidRPr="00B0771E">
        <w:rPr>
          <w:rFonts w:ascii="仿宋_GB2312" w:hAnsi="宋体" w:hint="eastAsia"/>
          <w:szCs w:val="32"/>
        </w:rPr>
        <w:t>乙方：</w:t>
      </w:r>
      <w:r w:rsidRPr="00B0771E">
        <w:rPr>
          <w:rFonts w:ascii="仿宋_GB2312" w:hAnsi="宋体" w:hint="eastAsia"/>
          <w:szCs w:val="32"/>
        </w:rPr>
        <w:t xml:space="preserve"> </w:t>
      </w:r>
    </w:p>
    <w:p w:rsidR="00FB58A1" w:rsidRPr="00B0771E" w:rsidRDefault="00FB58A1" w:rsidP="00FB58A1">
      <w:pPr>
        <w:snapToGrid w:val="0"/>
        <w:spacing w:line="480" w:lineRule="exact"/>
        <w:rPr>
          <w:rFonts w:ascii="仿宋_GB2312" w:hAnsi="宋体"/>
          <w:b/>
          <w:szCs w:val="32"/>
        </w:rPr>
      </w:pPr>
    </w:p>
    <w:p w:rsidR="00FB58A1" w:rsidRPr="00B0771E" w:rsidRDefault="00FB58A1" w:rsidP="00FB58A1">
      <w:pPr>
        <w:snapToGrid w:val="0"/>
        <w:spacing w:line="480" w:lineRule="exact"/>
        <w:ind w:firstLineChars="200" w:firstLine="422"/>
        <w:rPr>
          <w:rFonts w:ascii="仿宋_GB2312" w:hAnsi="宋体"/>
          <w:szCs w:val="32"/>
        </w:rPr>
      </w:pPr>
      <w:r w:rsidRPr="00B0771E">
        <w:rPr>
          <w:rFonts w:ascii="仿宋_GB2312" w:hAnsi="宋体" w:hint="eastAsia"/>
          <w:b/>
          <w:szCs w:val="32"/>
        </w:rPr>
        <w:t>鉴于</w:t>
      </w:r>
      <w:r w:rsidRPr="00B0771E">
        <w:rPr>
          <w:rFonts w:ascii="仿宋_GB2312" w:hAnsi="宋体" w:hint="eastAsia"/>
          <w:szCs w:val="32"/>
        </w:rPr>
        <w:t>：甲乙双方正在就</w:t>
      </w:r>
      <w:r w:rsidRPr="00B0771E">
        <w:rPr>
          <w:rFonts w:ascii="仿宋_GB2312" w:hAnsi="宋体" w:hint="eastAsia"/>
          <w:szCs w:val="32"/>
          <w:u w:val="single"/>
        </w:rPr>
        <w:t xml:space="preserve"> </w:t>
      </w:r>
      <w:r w:rsidR="00E21382">
        <w:rPr>
          <w:rFonts w:ascii="仿宋_GB2312" w:hAnsi="宋体" w:hint="eastAsia"/>
          <w:szCs w:val="32"/>
          <w:u w:val="single"/>
        </w:rPr>
        <w:t xml:space="preserve">        </w:t>
      </w:r>
      <w:r w:rsidRPr="00B0771E">
        <w:rPr>
          <w:rFonts w:ascii="仿宋_GB2312" w:hAnsi="宋体" w:hint="eastAsia"/>
          <w:szCs w:val="32"/>
        </w:rPr>
        <w:t>事宜进行商务谈判或合作履约，双方在洽谈或合作履约期间，均因工作需要可能接触或掌握对方有价值的商业秘密资料（不论这些资料是以口头、书面或其他任何形式表现的），且任何一方均承认如向第三方披露任何该等秘密资料将会损害对方研发相关产品及经营相关业务的能力或公司商业及其他利益，因此，甲、乙双方同意签署本保密协议以共同遵守：</w:t>
      </w:r>
    </w:p>
    <w:p w:rsidR="00FB58A1" w:rsidRPr="00B0771E" w:rsidRDefault="00FB58A1" w:rsidP="00FB58A1">
      <w:pPr>
        <w:snapToGrid w:val="0"/>
        <w:spacing w:line="480" w:lineRule="exact"/>
        <w:ind w:firstLineChars="200" w:firstLine="420"/>
        <w:rPr>
          <w:rFonts w:ascii="黑体" w:eastAsia="黑体" w:hAnsi="宋体"/>
          <w:szCs w:val="32"/>
        </w:rPr>
      </w:pPr>
      <w:r w:rsidRPr="00B0771E">
        <w:rPr>
          <w:rFonts w:ascii="黑体" w:eastAsia="黑体" w:hAnsi="宋体" w:hint="eastAsia"/>
          <w:szCs w:val="32"/>
        </w:rPr>
        <w:t>第一条 商业秘密</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本协议提及的商业秘密，包括但不限于战略规划、管理方法、商业模式、财务信息、资信情况、改革改制计划、并购重组、产权交易、投融资决策、市场调研报告、资源储备、客户信息、招投标事项等经营信息；也包括但不限于设计、程序、技术数据、工艺流程、制作方法、施工</w:t>
      </w:r>
      <w:proofErr w:type="gramStart"/>
      <w:r w:rsidRPr="00B0771E">
        <w:rPr>
          <w:rFonts w:ascii="仿宋_GB2312" w:hAnsi="宋体" w:hint="eastAsia"/>
          <w:szCs w:val="32"/>
        </w:rPr>
        <w:t>工</w:t>
      </w:r>
      <w:proofErr w:type="gramEnd"/>
      <w:r w:rsidRPr="00B0771E">
        <w:rPr>
          <w:rFonts w:ascii="仿宋_GB2312" w:hAnsi="宋体" w:hint="eastAsia"/>
          <w:szCs w:val="32"/>
        </w:rPr>
        <w:t>法等技术信息。以及依照法律规定或者有关协议的约定，对外承担保密义务的事项。</w:t>
      </w:r>
    </w:p>
    <w:p w:rsidR="00FB58A1" w:rsidRPr="00B0771E" w:rsidRDefault="00FB58A1" w:rsidP="00FB58A1">
      <w:pPr>
        <w:snapToGrid w:val="0"/>
        <w:spacing w:line="480" w:lineRule="exact"/>
        <w:ind w:firstLineChars="200" w:firstLine="420"/>
        <w:rPr>
          <w:rFonts w:ascii="黑体" w:eastAsia="黑体" w:hAnsi="宋体"/>
          <w:szCs w:val="32"/>
        </w:rPr>
      </w:pPr>
      <w:r w:rsidRPr="00B0771E">
        <w:rPr>
          <w:rFonts w:ascii="黑体" w:eastAsia="黑体" w:hAnsi="宋体" w:hint="eastAsia"/>
          <w:szCs w:val="32"/>
        </w:rPr>
        <w:t>第二条  双方责任</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一）甲乙双方互为商业秘密的提供方和接受方，负有保密义务，承担保密责任。本协议的保密期限，即任何一方对对方商业秘密负有保密义务的期限，为双方谈判期间、合同履行期间以及上述期间全部届满之日起</w:t>
      </w:r>
      <w:r w:rsidR="00D73C51">
        <w:rPr>
          <w:rFonts w:ascii="仿宋_GB2312" w:hAnsi="宋体" w:hint="eastAsia"/>
          <w:szCs w:val="32"/>
          <w:u w:val="single"/>
        </w:rPr>
        <w:t xml:space="preserve"> </w:t>
      </w:r>
      <w:r w:rsidR="00D73C51">
        <w:rPr>
          <w:rFonts w:ascii="仿宋_GB2312" w:hAnsi="宋体" w:hint="eastAsia"/>
          <w:szCs w:val="32"/>
          <w:u w:val="single"/>
        </w:rPr>
        <w:t>拾</w:t>
      </w:r>
      <w:r w:rsidRPr="00B0771E">
        <w:rPr>
          <w:rFonts w:ascii="仿宋_GB2312" w:hAnsi="宋体" w:hint="eastAsia"/>
          <w:szCs w:val="32"/>
          <w:u w:val="single"/>
        </w:rPr>
        <w:t xml:space="preserve"> </w:t>
      </w:r>
      <w:r w:rsidRPr="00B0771E">
        <w:rPr>
          <w:rFonts w:ascii="仿宋_GB2312" w:hAnsi="宋体" w:hint="eastAsia"/>
          <w:szCs w:val="32"/>
        </w:rPr>
        <w:t>年。</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（二）甲乙双方中任何一方未经对方书面同意不得向第三方（包括新闻媒体或其从业人员）公开和披露任何商业秘密或以其他方式使用商业秘密。</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（三）双方均须把对商业秘密的接触范围严格限制在因本协议规定目的而必须接触商业秘密的各自负责任的代表的范围内。</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（四）除经过双方书面同意而必要进行披露外，任何一方不得将含有对方披露的商业秘密复印或复制或者有意无意地提供给他人。</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（五）如果谈判或合作项目不再继续进行或其中一方因故退出此项目或合同解除、终止，</w:t>
      </w:r>
      <w:r w:rsidRPr="00B0771E">
        <w:rPr>
          <w:rFonts w:ascii="仿宋_GB2312" w:hAnsi="宋体" w:hint="eastAsia"/>
          <w:szCs w:val="32"/>
        </w:rPr>
        <w:lastRenderedPageBreak/>
        <w:t>经对方在任何时候提出书面要求，另一方应当在</w:t>
      </w:r>
      <w:r w:rsidRPr="00B0771E">
        <w:rPr>
          <w:rFonts w:ascii="仿宋_GB2312" w:hAnsi="宋体" w:hint="eastAsia"/>
          <w:szCs w:val="32"/>
        </w:rPr>
        <w:t xml:space="preserve"> </w:t>
      </w:r>
      <w:r w:rsidRPr="00B0771E">
        <w:rPr>
          <w:rFonts w:ascii="仿宋_GB2312" w:hAnsi="宋体" w:hint="eastAsia"/>
          <w:szCs w:val="32"/>
          <w:u w:val="single"/>
        </w:rPr>
        <w:t xml:space="preserve"> </w:t>
      </w:r>
      <w:r w:rsidR="00D73C51">
        <w:rPr>
          <w:rFonts w:ascii="仿宋_GB2312" w:hAnsi="宋体" w:hint="eastAsia"/>
          <w:szCs w:val="32"/>
          <w:u w:val="single"/>
        </w:rPr>
        <w:t>10</w:t>
      </w:r>
      <w:r w:rsidRPr="00B0771E">
        <w:rPr>
          <w:rFonts w:ascii="仿宋_GB2312" w:hAnsi="宋体" w:hint="eastAsia"/>
          <w:szCs w:val="32"/>
          <w:u w:val="single"/>
        </w:rPr>
        <w:t xml:space="preserve"> </w:t>
      </w:r>
      <w:proofErr w:type="gramStart"/>
      <w:r w:rsidRPr="00B0771E">
        <w:rPr>
          <w:rFonts w:ascii="仿宋_GB2312" w:hAnsi="宋体" w:hint="eastAsia"/>
          <w:szCs w:val="32"/>
        </w:rPr>
        <w:t>个</w:t>
      </w:r>
      <w:proofErr w:type="gramEnd"/>
      <w:r w:rsidRPr="00B0771E">
        <w:rPr>
          <w:rFonts w:ascii="仿宋_GB2312" w:hAnsi="宋体" w:hint="eastAsia"/>
          <w:szCs w:val="32"/>
        </w:rPr>
        <w:t>工作日内销毁或向对方返还其占有的或控制的全部商业秘密以及包含或体现了商业秘密的全部文件和其它材料并连同全部副本。</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（六）甲乙双方将以并应促使各自的代表以不低于其对自己拥有的类似资料的保密程度来对待对方向其披露的商业秘密，但在任何情况下，对商业秘密的保护都不能低于合理程度。</w:t>
      </w:r>
      <w:r w:rsidRPr="00B0771E">
        <w:rPr>
          <w:rFonts w:ascii="仿宋_GB2312" w:hAnsi="宋体" w:hint="eastAsia"/>
          <w:szCs w:val="32"/>
        </w:rPr>
        <w:br/>
        <w:t xml:space="preserve">    </w:t>
      </w:r>
      <w:r w:rsidRPr="00B0771E">
        <w:rPr>
          <w:rFonts w:ascii="仿宋_GB2312" w:hAnsi="宋体" w:hint="eastAsia"/>
          <w:szCs w:val="32"/>
        </w:rPr>
        <w:t>（七）如发现商业秘密被泄露或者自己过失泄露商业秘密，应当采取有效措施防止泄密进一步扩大，并及时向对方报告。</w:t>
      </w:r>
    </w:p>
    <w:p w:rsidR="00FB58A1" w:rsidRPr="00B0771E" w:rsidRDefault="00FB58A1" w:rsidP="00FB58A1">
      <w:pPr>
        <w:snapToGrid w:val="0"/>
        <w:spacing w:line="480" w:lineRule="exact"/>
        <w:ind w:firstLineChars="200" w:firstLine="420"/>
        <w:rPr>
          <w:rFonts w:ascii="黑体" w:eastAsia="黑体" w:hAnsi="宋体"/>
          <w:szCs w:val="32"/>
        </w:rPr>
      </w:pPr>
      <w:r w:rsidRPr="00B0771E">
        <w:rPr>
          <w:rFonts w:ascii="黑体" w:eastAsia="黑体" w:hAnsi="宋体" w:hint="eastAsia"/>
          <w:szCs w:val="32"/>
        </w:rPr>
        <w:t>第三条  商业秘密的保存和使用</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（一）甲乙双方中的任何一方有权在双方合作期间保存必要的商业秘密，以便在履行其在合作项目工作中所承担的法定义务与合同义务时使用该等商业秘密。</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二）甲乙双方有权在双方合作期间或合作期满后的双方另行书面约定的合理期间，为对任何针对接受方或其代表的与本协议项目及其事务相关的索赔、诉讼、司法程序及指控进行抗辩时，或者对与本协议项目及其事务相关的传唤、传票或其他法律程序做出答复时，使用商业秘密。</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三）任何一方在书面通知对方并将披露的复印件抄送对方后，可根据需要在提交对接受方有管辖权的政府监管部门或根据法律规定对接受方有管辖权的社会团体的任何报告、声明或证明中合理的、有限度的披露商业秘密。</w:t>
      </w:r>
    </w:p>
    <w:p w:rsidR="00FB58A1" w:rsidRPr="00B0771E" w:rsidRDefault="00FB58A1" w:rsidP="00FB58A1">
      <w:pPr>
        <w:snapToGrid w:val="0"/>
        <w:spacing w:line="480" w:lineRule="exact"/>
        <w:ind w:firstLineChars="200" w:firstLine="420"/>
        <w:rPr>
          <w:rFonts w:ascii="黑体" w:eastAsia="黑体" w:hAnsi="宋体"/>
          <w:szCs w:val="32"/>
        </w:rPr>
      </w:pPr>
      <w:r w:rsidRPr="00B0771E">
        <w:rPr>
          <w:rFonts w:ascii="黑体" w:eastAsia="黑体" w:hAnsi="宋体" w:hint="eastAsia"/>
          <w:szCs w:val="32"/>
        </w:rPr>
        <w:t>第四条  违约责任</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任何一方如违反本协议下的保密义务，应向对方支付不少于</w:t>
      </w:r>
      <w:r w:rsidRPr="00400F0C">
        <w:rPr>
          <w:rFonts w:ascii="仿宋_GB2312" w:hAnsi="宋体" w:hint="eastAsia"/>
          <w:szCs w:val="32"/>
          <w:u w:val="single"/>
        </w:rPr>
        <w:t xml:space="preserve"> </w:t>
      </w:r>
      <w:r w:rsidR="00D73C51">
        <w:rPr>
          <w:rFonts w:ascii="仿宋_GB2312" w:hAnsi="宋体" w:hint="eastAsia"/>
          <w:szCs w:val="32"/>
          <w:u w:val="single"/>
        </w:rPr>
        <w:t>10000</w:t>
      </w:r>
      <w:r w:rsidRPr="00400F0C">
        <w:rPr>
          <w:rFonts w:ascii="仿宋_GB2312" w:hAnsi="宋体" w:hint="eastAsia"/>
          <w:szCs w:val="32"/>
          <w:u w:val="single"/>
        </w:rPr>
        <w:t xml:space="preserve"> </w:t>
      </w:r>
      <w:r w:rsidRPr="00B0771E">
        <w:rPr>
          <w:rFonts w:ascii="仿宋_GB2312" w:hAnsi="宋体" w:hint="eastAsia"/>
          <w:szCs w:val="32"/>
        </w:rPr>
        <w:t>元人民币的违约金；如果本条约定的上述违约金不足以弥补因违反保密义务而给受害方造成的损失，受害方有权进一步向对方主张损失赔偿。</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在双方合同或合作期内，无论上述违约金给付与否，受害方均有权立即终止谈判或解除与违约方的合同、合作关系，因终止谈判或解除合同、合作所造成的缔约过失赔偿责任、合同赔偿损失由违约方另行承担。</w:t>
      </w:r>
    </w:p>
    <w:p w:rsidR="00FB58A1" w:rsidRPr="00B0771E" w:rsidRDefault="00FB58A1" w:rsidP="00FB58A1">
      <w:pPr>
        <w:snapToGrid w:val="0"/>
        <w:spacing w:line="480" w:lineRule="exact"/>
        <w:ind w:firstLineChars="200" w:firstLine="422"/>
        <w:rPr>
          <w:rFonts w:ascii="宋体" w:hAnsi="宋体"/>
          <w:b/>
          <w:szCs w:val="32"/>
        </w:rPr>
      </w:pPr>
      <w:r w:rsidRPr="00B0771E">
        <w:rPr>
          <w:rFonts w:ascii="宋体" w:hAnsi="宋体" w:hint="eastAsia"/>
          <w:b/>
          <w:szCs w:val="32"/>
        </w:rPr>
        <w:t>损失赔偿的范围包括：</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1.</w:t>
      </w:r>
      <w:r w:rsidRPr="00B0771E">
        <w:rPr>
          <w:rFonts w:ascii="仿宋_GB2312" w:hAnsi="宋体" w:hint="eastAsia"/>
          <w:szCs w:val="32"/>
        </w:rPr>
        <w:t>受害方为处理此事支付的费用，包括但不限于律师代理费、诉讼费、差旅费、材料费、调查费、评估费、鉴定费等。</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2.</w:t>
      </w:r>
      <w:r w:rsidRPr="00B0771E">
        <w:rPr>
          <w:rFonts w:ascii="仿宋_GB2312" w:hAnsi="宋体" w:hint="eastAsia"/>
          <w:szCs w:val="32"/>
        </w:rPr>
        <w:t>受害方因此而遭受商业利益的损失，包括但不限于合理利润的损失、技术转让费用的损失等。</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lastRenderedPageBreak/>
        <w:t>甲乙双方认识到，任何一方对本协议任何一项的违约，都会给对方带来不能弥补的损害，并且这种损害具有持续性，难以或不可能完全以金钱计算</w:t>
      </w:r>
      <w:proofErr w:type="gramStart"/>
      <w:r w:rsidRPr="00B0771E">
        <w:rPr>
          <w:rFonts w:ascii="仿宋_GB2312" w:hAnsi="宋体" w:hint="eastAsia"/>
          <w:szCs w:val="32"/>
        </w:rPr>
        <w:t>出损害</w:t>
      </w:r>
      <w:proofErr w:type="gramEnd"/>
      <w:r w:rsidRPr="00B0771E">
        <w:rPr>
          <w:rFonts w:ascii="仿宋_GB2312" w:hAnsi="宋体" w:hint="eastAsia"/>
          <w:szCs w:val="32"/>
        </w:rPr>
        <w:t>程度。因此除按法律规定和本协议约定执行任何有关损害赔偿责任外，双方确认受害一方可以采取合理的方式来减轻损失，这些方式包括一些指定的措施、申请限制令和禁令。</w:t>
      </w:r>
    </w:p>
    <w:p w:rsidR="00FB58A1" w:rsidRPr="00B0771E" w:rsidRDefault="00FB58A1" w:rsidP="00FB58A1">
      <w:pPr>
        <w:snapToGrid w:val="0"/>
        <w:spacing w:line="480" w:lineRule="exact"/>
        <w:ind w:firstLineChars="200" w:firstLine="420"/>
        <w:rPr>
          <w:rFonts w:ascii="黑体" w:eastAsia="黑体" w:hAnsi="宋体"/>
          <w:szCs w:val="32"/>
        </w:rPr>
      </w:pPr>
      <w:r w:rsidRPr="00B0771E">
        <w:rPr>
          <w:rFonts w:ascii="黑体" w:eastAsia="黑体" w:hAnsi="宋体" w:hint="eastAsia"/>
          <w:szCs w:val="32"/>
        </w:rPr>
        <w:t>第五条 争议解决和适用法律</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因执行本协议而发生纠纷，可以由双方协商解决或者共同委托双方信任的第三方调解。协商、调解不成或者一方不愿意协商、调解的，任何一方都有提起诉讼的权利。</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本协议受中华人民共和国</w:t>
      </w:r>
      <w:r>
        <w:rPr>
          <w:rFonts w:ascii="仿宋_GB2312" w:hAnsi="宋体" w:hint="eastAsia"/>
          <w:szCs w:val="32"/>
        </w:rPr>
        <w:t>（台湾地区、香港特别行政区、澳门特别行政区除外）</w:t>
      </w:r>
      <w:r w:rsidRPr="00B0771E">
        <w:rPr>
          <w:rFonts w:ascii="仿宋_GB2312" w:hAnsi="宋体" w:hint="eastAsia"/>
          <w:szCs w:val="32"/>
        </w:rPr>
        <w:t>法律管辖并按</w:t>
      </w:r>
      <w:r>
        <w:rPr>
          <w:rFonts w:ascii="仿宋_GB2312" w:hAnsi="宋体" w:hint="eastAsia"/>
          <w:szCs w:val="32"/>
        </w:rPr>
        <w:t>其</w:t>
      </w:r>
      <w:r w:rsidRPr="00B0771E">
        <w:rPr>
          <w:rFonts w:ascii="仿宋_GB2312" w:hAnsi="宋体" w:hint="eastAsia"/>
          <w:szCs w:val="32"/>
        </w:rPr>
        <w:t>解释。对因本协议或本协议各方的权利和义务而发生的或与之有关的任何事项和争议、诉讼或程序，本协议双方不可撤销地接受中华人民共和国法院的管辖。</w:t>
      </w:r>
    </w:p>
    <w:p w:rsidR="00FB58A1" w:rsidRPr="00B0771E" w:rsidRDefault="00FB58A1" w:rsidP="00FB58A1">
      <w:pPr>
        <w:snapToGrid w:val="0"/>
        <w:spacing w:line="480" w:lineRule="exact"/>
        <w:ind w:firstLineChars="200" w:firstLine="420"/>
        <w:rPr>
          <w:rFonts w:ascii="黑体" w:eastAsia="黑体" w:hAnsi="宋体"/>
          <w:szCs w:val="32"/>
        </w:rPr>
      </w:pPr>
      <w:r w:rsidRPr="00B0771E">
        <w:rPr>
          <w:rFonts w:ascii="黑体" w:eastAsia="黑体" w:hAnsi="宋体" w:hint="eastAsia"/>
          <w:szCs w:val="32"/>
        </w:rPr>
        <w:t>第六条  其他</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（一）本协议自甲乙双方签字盖章之日起生效，本协议的任何修改必须经过双方的书面同意。</w:t>
      </w:r>
    </w:p>
    <w:p w:rsidR="00FB58A1" w:rsidRPr="00B0771E" w:rsidRDefault="00FB58A1" w:rsidP="00FB58A1">
      <w:pPr>
        <w:snapToGrid w:val="0"/>
        <w:spacing w:line="480" w:lineRule="exact"/>
        <w:ind w:firstLineChars="200" w:firstLine="420"/>
        <w:rPr>
          <w:rFonts w:ascii="仿宋_GB2312" w:hAnsi="宋体"/>
          <w:szCs w:val="32"/>
        </w:rPr>
      </w:pPr>
      <w:r w:rsidRPr="00B0771E">
        <w:rPr>
          <w:rFonts w:ascii="仿宋_GB2312" w:hAnsi="宋体" w:hint="eastAsia"/>
          <w:szCs w:val="32"/>
        </w:rPr>
        <w:t>（二）本协议一式四份，双方各执两份，具有同等法律效力。</w:t>
      </w:r>
    </w:p>
    <w:p w:rsidR="00983A93" w:rsidRPr="005D1684" w:rsidRDefault="0062632D"/>
    <w:sectPr w:rsidR="00983A93" w:rsidRPr="005D1684" w:rsidSect="004655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32D" w:rsidRDefault="0062632D" w:rsidP="002C3EA8">
      <w:r>
        <w:separator/>
      </w:r>
    </w:p>
  </w:endnote>
  <w:endnote w:type="continuationSeparator" w:id="0">
    <w:p w:rsidR="0062632D" w:rsidRDefault="0062632D" w:rsidP="002C3EA8">
      <w:r>
        <w:continuationSeparator/>
      </w:r>
    </w:p>
  </w:endnote>
</w:endnotes>
</file>

<file path=word/fontTable.xml><?xml version="1.0" encoding="utf-8"?>
<w:fonts xmlns:r="http://schemas.openxmlformats.org/officeDocument/2006/relationships" xmlns:w="http://schemas.openxmlformats.org/wordprocessingml/2006/main">
  <w:font w:name="Eras Medium ITC">
    <w:panose1 w:val="020B06020305040208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w:altName w:val="Book Antiqua"/>
    <w:panose1 w:val="00000000000000000000"/>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default"/>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32D" w:rsidRDefault="0062632D" w:rsidP="002C3EA8">
      <w:r>
        <w:separator/>
      </w:r>
    </w:p>
  </w:footnote>
  <w:footnote w:type="continuationSeparator" w:id="0">
    <w:p w:rsidR="0062632D" w:rsidRDefault="0062632D" w:rsidP="002C3E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831FE"/>
    <w:multiLevelType w:val="hybridMultilevel"/>
    <w:tmpl w:val="0AE2FD60"/>
    <w:lvl w:ilvl="0" w:tplc="E1E6C7BE">
      <w:start w:val="1"/>
      <w:numFmt w:val="decimal"/>
      <w:lvlText w:val="%1."/>
      <w:lvlJc w:val="left"/>
      <w:pPr>
        <w:tabs>
          <w:tab w:val="num" w:pos="720"/>
        </w:tabs>
        <w:ind w:left="720" w:hanging="360"/>
      </w:pPr>
      <w:rPr>
        <w:rFonts w:ascii="Eras Medium ITC" w:hAnsi="Eras Medium ITC" w:hint="default"/>
        <w:b w:val="0"/>
        <w:i w:val="0"/>
        <w:sz w:val="22"/>
        <w:szCs w:val="22"/>
      </w:rPr>
    </w:lvl>
    <w:lvl w:ilvl="1" w:tplc="0809000F">
      <w:start w:val="1"/>
      <w:numFmt w:val="decimal"/>
      <w:lvlText w:val="%2."/>
      <w:lvlJc w:val="left"/>
      <w:pPr>
        <w:tabs>
          <w:tab w:val="num" w:pos="1440"/>
        </w:tabs>
        <w:ind w:left="1440" w:hanging="360"/>
      </w:pPr>
      <w:rPr>
        <w:rFonts w:hint="default"/>
        <w:b/>
      </w:rPr>
    </w:lvl>
    <w:lvl w:ilvl="2" w:tplc="9B30ED52">
      <w:start w:val="16"/>
      <w:numFmt w:val="decimal"/>
      <w:lvlText w:val="%3"/>
      <w:lvlJc w:val="left"/>
      <w:pPr>
        <w:tabs>
          <w:tab w:val="num" w:pos="3000"/>
        </w:tabs>
        <w:ind w:left="3000" w:hanging="1020"/>
      </w:pPr>
      <w:rPr>
        <w:rFonts w:ascii="Tahoma" w:hAnsi="Tahoma" w:cs="Tahoma" w:hint="default"/>
        <w:b/>
        <w:sz w:val="22"/>
      </w:rPr>
    </w:lvl>
    <w:lvl w:ilvl="3" w:tplc="0409000F">
      <w:start w:val="1"/>
      <w:numFmt w:val="decimal"/>
      <w:lvlText w:val="%4."/>
      <w:lvlJc w:val="left"/>
      <w:pPr>
        <w:tabs>
          <w:tab w:val="num" w:pos="2880"/>
        </w:tabs>
        <w:ind w:left="2880" w:hanging="36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00C2C71"/>
    <w:multiLevelType w:val="hybridMultilevel"/>
    <w:tmpl w:val="6F8E0F62"/>
    <w:lvl w:ilvl="0" w:tplc="1458F4E2">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58A1"/>
    <w:rsid w:val="00091BBE"/>
    <w:rsid w:val="00237733"/>
    <w:rsid w:val="002C3EA8"/>
    <w:rsid w:val="0046555A"/>
    <w:rsid w:val="00482925"/>
    <w:rsid w:val="00522579"/>
    <w:rsid w:val="005D1684"/>
    <w:rsid w:val="0062632D"/>
    <w:rsid w:val="0074722E"/>
    <w:rsid w:val="00774A3A"/>
    <w:rsid w:val="00851363"/>
    <w:rsid w:val="00924D0E"/>
    <w:rsid w:val="00D15AB2"/>
    <w:rsid w:val="00D73C51"/>
    <w:rsid w:val="00E21382"/>
    <w:rsid w:val="00E876E3"/>
    <w:rsid w:val="00FB5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Char"/>
    <w:uiPriority w:val="99"/>
    <w:rsid w:val="00FB58A1"/>
    <w:pPr>
      <w:widowControl/>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spacing w:before="120"/>
      <w:ind w:left="360" w:hanging="360"/>
    </w:pPr>
    <w:rPr>
      <w:kern w:val="0"/>
      <w:sz w:val="20"/>
      <w:szCs w:val="20"/>
      <w:lang w:eastAsia="en-US"/>
    </w:rPr>
  </w:style>
  <w:style w:type="character" w:customStyle="1" w:styleId="3Char">
    <w:name w:val="正文文本缩进 3 Char"/>
    <w:basedOn w:val="a0"/>
    <w:link w:val="3"/>
    <w:uiPriority w:val="99"/>
    <w:rsid w:val="00FB58A1"/>
    <w:rPr>
      <w:rFonts w:ascii="Times New Roman" w:eastAsia="宋体" w:hAnsi="Times New Roman" w:cs="Times New Roman"/>
      <w:kern w:val="0"/>
      <w:sz w:val="20"/>
      <w:szCs w:val="20"/>
      <w:lang w:eastAsia="en-US"/>
    </w:rPr>
  </w:style>
  <w:style w:type="paragraph" w:styleId="a3">
    <w:name w:val="Body Text"/>
    <w:basedOn w:val="a"/>
    <w:link w:val="Char"/>
    <w:rsid w:val="00FB58A1"/>
    <w:pPr>
      <w:widowControl/>
      <w:spacing w:after="120"/>
      <w:jc w:val="left"/>
    </w:pPr>
    <w:rPr>
      <w:rFonts w:ascii="Palatino" w:hAnsi="Palatino"/>
      <w:kern w:val="0"/>
      <w:sz w:val="20"/>
      <w:szCs w:val="20"/>
      <w:lang w:eastAsia="en-US"/>
    </w:rPr>
  </w:style>
  <w:style w:type="character" w:customStyle="1" w:styleId="Char">
    <w:name w:val="正文文本 Char"/>
    <w:basedOn w:val="a0"/>
    <w:link w:val="a3"/>
    <w:rsid w:val="00FB58A1"/>
    <w:rPr>
      <w:rFonts w:ascii="Palatino" w:eastAsia="宋体" w:hAnsi="Palatino" w:cs="Times New Roman"/>
      <w:kern w:val="0"/>
      <w:sz w:val="20"/>
      <w:szCs w:val="20"/>
      <w:lang w:eastAsia="en-US"/>
    </w:rPr>
  </w:style>
  <w:style w:type="paragraph" w:styleId="a4">
    <w:name w:val="header"/>
    <w:basedOn w:val="a"/>
    <w:link w:val="Char0"/>
    <w:uiPriority w:val="99"/>
    <w:semiHidden/>
    <w:unhideWhenUsed/>
    <w:rsid w:val="002C3E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C3EA8"/>
    <w:rPr>
      <w:rFonts w:ascii="Times New Roman" w:eastAsia="宋体" w:hAnsi="Times New Roman" w:cs="Times New Roman"/>
      <w:sz w:val="18"/>
      <w:szCs w:val="18"/>
    </w:rPr>
  </w:style>
  <w:style w:type="paragraph" w:styleId="a5">
    <w:name w:val="footer"/>
    <w:basedOn w:val="a"/>
    <w:link w:val="Char1"/>
    <w:uiPriority w:val="99"/>
    <w:semiHidden/>
    <w:unhideWhenUsed/>
    <w:rsid w:val="002C3EA8"/>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2C3EA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295</Words>
  <Characters>1682</Characters>
  <Application>Microsoft Office Word</Application>
  <DocSecurity>0</DocSecurity>
  <Lines>14</Lines>
  <Paragraphs>3</Paragraphs>
  <ScaleCrop>false</ScaleCrop>
  <Company>微软中国</Company>
  <LinksUpToDate>false</LinksUpToDate>
  <CharactersWithSpaces>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8</cp:revision>
  <cp:lastPrinted>2018-04-28T08:51:00Z</cp:lastPrinted>
  <dcterms:created xsi:type="dcterms:W3CDTF">2018-04-28T08:36:00Z</dcterms:created>
  <dcterms:modified xsi:type="dcterms:W3CDTF">2019-01-08T03:32:00Z</dcterms:modified>
</cp:coreProperties>
</file>