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18"/>
        </w:tabs>
        <w:spacing w:line="360" w:lineRule="auto"/>
        <w:jc w:val="center"/>
        <w:rPr>
          <w:rFonts w:ascii="Times New Roman" w:hAnsi="Times New Roman" w:cs="Times New Roman"/>
          <w:color w:val="auto"/>
          <w:highlight w:val="none"/>
          <w:u w:val="single"/>
          <w:lang w:eastAsia="zh-CN"/>
        </w:rPr>
      </w:pPr>
      <w:r>
        <w:rPr>
          <w:rFonts w:hint="eastAsia" w:ascii="Times New Roman" w:hAnsi="Times New Roman" w:cs="Times New Roman"/>
          <w:color w:val="auto"/>
          <w:sz w:val="28"/>
          <w:highlight w:val="none"/>
          <w:lang w:eastAsia="zh-CN"/>
        </w:rPr>
        <w:t>西安中核核仪器股份有限公司XXX项目大屏显示系统招标公告</w:t>
      </w:r>
    </w:p>
    <w:p>
      <w:pPr>
        <w:pStyle w:val="4"/>
        <w:spacing w:line="360" w:lineRule="auto"/>
        <w:ind w:left="0" w:right="0"/>
        <w:rPr>
          <w:rFonts w:ascii="Times New Roman" w:hAnsi="Times New Roman" w:eastAsia="宋体" w:cs="Times New Roman"/>
          <w:color w:val="auto"/>
          <w:sz w:val="28"/>
          <w:szCs w:val="28"/>
          <w:highlight w:val="none"/>
          <w:lang w:eastAsia="zh-CN"/>
        </w:rPr>
      </w:pPr>
      <w:bookmarkStart w:id="0" w:name="_bookmark2"/>
      <w:bookmarkEnd w:id="0"/>
      <w:bookmarkStart w:id="1" w:name="_Toc7793"/>
      <w:bookmarkStart w:id="2" w:name="_Toc8113"/>
      <w:r>
        <w:rPr>
          <w:rFonts w:ascii="Times New Roman" w:hAnsi="Times New Roman" w:eastAsia="宋体" w:cs="Times New Roman"/>
          <w:color w:val="auto"/>
          <w:sz w:val="28"/>
          <w:szCs w:val="28"/>
          <w:highlight w:val="none"/>
          <w:lang w:eastAsia="zh-CN"/>
        </w:rPr>
        <w:t>1. 招标条件</w:t>
      </w:r>
      <w:bookmarkEnd w:id="1"/>
      <w:bookmarkEnd w:id="2"/>
    </w:p>
    <w:p>
      <w:pPr>
        <w:pStyle w:val="3"/>
        <w:tabs>
          <w:tab w:val="left" w:pos="2388"/>
          <w:tab w:val="left" w:pos="2832"/>
          <w:tab w:val="left" w:pos="3472"/>
          <w:tab w:val="left" w:pos="6667"/>
          <w:tab w:val="left" w:pos="7270"/>
        </w:tabs>
        <w:adjustRightInd w:val="0"/>
        <w:snapToGrid w:val="0"/>
        <w:ind w:firstLine="420"/>
        <w:jc w:val="both"/>
        <w:rPr>
          <w:color w:val="auto"/>
          <w:sz w:val="12"/>
          <w:highlight w:val="none"/>
          <w:lang w:eastAsia="zh-CN"/>
        </w:rPr>
      </w:pPr>
      <w:r>
        <w:rPr>
          <w:color w:val="auto"/>
          <w:highlight w:val="none"/>
          <w:lang w:eastAsia="zh-CN"/>
        </w:rPr>
        <w:t>本招标项目</w:t>
      </w:r>
      <w:r>
        <w:rPr>
          <w:color w:val="auto"/>
          <w:highlight w:val="none"/>
          <w:u w:val="single"/>
          <w:lang w:eastAsia="zh-CN"/>
        </w:rPr>
        <w:t xml:space="preserve"> </w:t>
      </w:r>
      <w:r>
        <w:rPr>
          <w:rFonts w:hint="eastAsia"/>
          <w:color w:val="auto"/>
          <w:highlight w:val="none"/>
          <w:u w:val="single"/>
          <w:lang w:eastAsia="zh-CN"/>
        </w:rPr>
        <w:t>西安中核核仪器股份有限公司XXX项目大屏显示系统</w:t>
      </w:r>
      <w:r>
        <w:rPr>
          <w:color w:val="auto"/>
          <w:highlight w:val="none"/>
          <w:lang w:eastAsia="zh-CN"/>
        </w:rPr>
        <w:t>（招标编号：</w:t>
      </w:r>
      <w:r>
        <w:rPr>
          <w:rFonts w:hint="eastAsia"/>
          <w:color w:val="auto"/>
          <w:highlight w:val="none"/>
          <w:lang w:eastAsia="zh-CN"/>
        </w:rPr>
        <w:t>GKZH-XF21H098</w:t>
      </w:r>
      <w:r>
        <w:rPr>
          <w:color w:val="auto"/>
          <w:highlight w:val="none"/>
          <w:lang w:eastAsia="zh-CN"/>
        </w:rPr>
        <w:t>），招标人为</w:t>
      </w:r>
      <w:r>
        <w:rPr>
          <w:rFonts w:hint="eastAsia"/>
          <w:color w:val="auto"/>
          <w:highlight w:val="none"/>
          <w:u w:val="single"/>
          <w:lang w:eastAsia="zh-CN"/>
        </w:rPr>
        <w:t>西安中核核仪器股份有限公司</w:t>
      </w:r>
      <w:r>
        <w:rPr>
          <w:rFonts w:hint="eastAsia"/>
          <w:color w:val="auto"/>
          <w:spacing w:val="-1"/>
          <w:highlight w:val="none"/>
          <w:lang w:eastAsia="zh-CN"/>
        </w:rPr>
        <w:t>，招标项目资金已落实，</w:t>
      </w:r>
      <w:r>
        <w:rPr>
          <w:color w:val="auto"/>
          <w:highlight w:val="none"/>
          <w:lang w:eastAsia="zh-CN"/>
        </w:rPr>
        <w:t>现对本项目进行</w:t>
      </w:r>
      <w:r>
        <w:rPr>
          <w:rFonts w:hint="eastAsia"/>
          <w:color w:val="auto"/>
          <w:highlight w:val="none"/>
          <w:lang w:eastAsia="zh-CN"/>
        </w:rPr>
        <w:t>国内公开</w:t>
      </w:r>
      <w:r>
        <w:rPr>
          <w:color w:val="auto"/>
          <w:highlight w:val="none"/>
          <w:lang w:eastAsia="zh-CN"/>
        </w:rPr>
        <w:t>招标。</w:t>
      </w:r>
    </w:p>
    <w:p>
      <w:pPr>
        <w:pStyle w:val="4"/>
        <w:adjustRightInd w:val="0"/>
        <w:snapToGrid w:val="0"/>
        <w:spacing w:line="360" w:lineRule="auto"/>
        <w:ind w:left="0" w:right="0"/>
        <w:jc w:val="both"/>
        <w:rPr>
          <w:rFonts w:ascii="Times New Roman" w:hAnsi="Times New Roman" w:eastAsia="宋体" w:cs="Times New Roman"/>
          <w:color w:val="auto"/>
          <w:sz w:val="28"/>
          <w:szCs w:val="28"/>
          <w:highlight w:val="none"/>
          <w:lang w:eastAsia="zh-CN"/>
        </w:rPr>
      </w:pPr>
      <w:bookmarkStart w:id="3" w:name="_bookmark3"/>
      <w:bookmarkEnd w:id="3"/>
      <w:r>
        <w:rPr>
          <w:rFonts w:ascii="Times New Roman" w:hAnsi="Times New Roman" w:eastAsia="宋体" w:cs="Times New Roman"/>
          <w:color w:val="auto"/>
          <w:sz w:val="28"/>
          <w:szCs w:val="28"/>
          <w:highlight w:val="none"/>
          <w:lang w:eastAsia="zh-CN"/>
        </w:rPr>
        <w:t>2.</w:t>
      </w:r>
      <w:bookmarkStart w:id="4" w:name="_Toc18121"/>
      <w:bookmarkStart w:id="5" w:name="_Toc15806"/>
      <w:r>
        <w:rPr>
          <w:rFonts w:ascii="Times New Roman" w:hAnsi="Times New Roman" w:eastAsia="宋体" w:cs="Times New Roman"/>
          <w:color w:val="auto"/>
          <w:sz w:val="28"/>
          <w:szCs w:val="28"/>
          <w:highlight w:val="none"/>
          <w:lang w:eastAsia="zh-CN"/>
        </w:rPr>
        <w:t xml:space="preserve"> 项目概况与招标范围</w:t>
      </w:r>
      <w:bookmarkEnd w:id="4"/>
      <w:bookmarkEnd w:id="5"/>
    </w:p>
    <w:p>
      <w:pPr>
        <w:pStyle w:val="3"/>
        <w:tabs>
          <w:tab w:val="left" w:pos="2388"/>
          <w:tab w:val="left" w:pos="2832"/>
          <w:tab w:val="left" w:pos="3472"/>
          <w:tab w:val="left" w:pos="6667"/>
          <w:tab w:val="left" w:pos="7270"/>
        </w:tabs>
        <w:adjustRightInd w:val="0"/>
        <w:snapToGrid w:val="0"/>
        <w:ind w:firstLine="420"/>
        <w:jc w:val="both"/>
        <w:rPr>
          <w:color w:val="auto"/>
          <w:highlight w:val="none"/>
          <w:lang w:eastAsia="zh-CN"/>
        </w:rPr>
      </w:pPr>
      <w:r>
        <w:rPr>
          <w:color w:val="auto"/>
          <w:highlight w:val="none"/>
          <w:lang w:eastAsia="zh-CN"/>
        </w:rPr>
        <w:t>2.1建设地点：甘肃矿区</w:t>
      </w:r>
    </w:p>
    <w:p>
      <w:pPr>
        <w:pStyle w:val="3"/>
        <w:tabs>
          <w:tab w:val="left" w:pos="2388"/>
          <w:tab w:val="left" w:pos="2832"/>
          <w:tab w:val="left" w:pos="3472"/>
          <w:tab w:val="left" w:pos="6667"/>
          <w:tab w:val="left" w:pos="7270"/>
        </w:tabs>
        <w:adjustRightInd w:val="0"/>
        <w:snapToGrid w:val="0"/>
        <w:ind w:firstLine="420"/>
        <w:jc w:val="both"/>
        <w:rPr>
          <w:color w:val="auto"/>
          <w:highlight w:val="none"/>
          <w:lang w:eastAsia="zh-CN"/>
        </w:rPr>
      </w:pPr>
      <w:r>
        <w:rPr>
          <w:color w:val="auto"/>
          <w:highlight w:val="none"/>
          <w:lang w:eastAsia="zh-CN"/>
        </w:rPr>
        <w:t>2.2交货期：</w:t>
      </w:r>
      <w:r>
        <w:rPr>
          <w:rFonts w:hint="eastAsia"/>
          <w:color w:val="auto"/>
          <w:highlight w:val="none"/>
          <w:lang w:eastAsia="zh-CN"/>
        </w:rPr>
        <w:t>2</w:t>
      </w:r>
      <w:r>
        <w:rPr>
          <w:color w:val="auto"/>
          <w:highlight w:val="none"/>
          <w:lang w:eastAsia="zh-CN"/>
        </w:rPr>
        <w:t>02</w:t>
      </w:r>
      <w:r>
        <w:rPr>
          <w:rFonts w:hint="eastAsia"/>
          <w:color w:val="auto"/>
          <w:highlight w:val="none"/>
          <w:lang w:val="en-US" w:eastAsia="zh-CN"/>
        </w:rPr>
        <w:t>2</w:t>
      </w:r>
      <w:r>
        <w:rPr>
          <w:rFonts w:hint="eastAsia"/>
          <w:color w:val="auto"/>
          <w:highlight w:val="none"/>
          <w:lang w:eastAsia="zh-CN"/>
        </w:rPr>
        <w:t>年</w:t>
      </w:r>
      <w:r>
        <w:rPr>
          <w:rFonts w:hint="eastAsia"/>
          <w:color w:val="auto"/>
          <w:highlight w:val="none"/>
          <w:lang w:val="en-US" w:eastAsia="zh-CN"/>
        </w:rPr>
        <w:t>01</w:t>
      </w:r>
      <w:r>
        <w:rPr>
          <w:rFonts w:hint="eastAsia"/>
          <w:color w:val="auto"/>
          <w:highlight w:val="none"/>
          <w:lang w:eastAsia="zh-CN"/>
        </w:rPr>
        <w:t>月</w:t>
      </w:r>
      <w:r>
        <w:rPr>
          <w:rFonts w:hint="eastAsia"/>
          <w:color w:val="auto"/>
          <w:highlight w:val="none"/>
          <w:lang w:val="en-US" w:eastAsia="zh-CN"/>
        </w:rPr>
        <w:t>10</w:t>
      </w:r>
      <w:r>
        <w:rPr>
          <w:rFonts w:hint="eastAsia"/>
          <w:color w:val="auto"/>
          <w:highlight w:val="none"/>
          <w:lang w:eastAsia="zh-CN"/>
        </w:rPr>
        <w:t>日前交货。</w:t>
      </w:r>
    </w:p>
    <w:p>
      <w:pPr>
        <w:pStyle w:val="3"/>
        <w:tabs>
          <w:tab w:val="left" w:pos="2388"/>
          <w:tab w:val="left" w:pos="2832"/>
          <w:tab w:val="left" w:pos="3472"/>
          <w:tab w:val="left" w:pos="6667"/>
          <w:tab w:val="left" w:pos="7270"/>
        </w:tabs>
        <w:adjustRightInd w:val="0"/>
        <w:snapToGrid w:val="0"/>
        <w:ind w:firstLine="420"/>
        <w:jc w:val="both"/>
        <w:rPr>
          <w:color w:val="auto"/>
          <w:highlight w:val="none"/>
          <w:lang w:eastAsia="zh-CN"/>
        </w:rPr>
      </w:pPr>
      <w:r>
        <w:rPr>
          <w:color w:val="auto"/>
          <w:highlight w:val="none"/>
          <w:lang w:eastAsia="zh-CN"/>
        </w:rPr>
        <w:t>2.3交货地点：</w:t>
      </w:r>
      <w:r>
        <w:rPr>
          <w:rFonts w:hint="eastAsia"/>
          <w:color w:val="auto"/>
          <w:highlight w:val="none"/>
          <w:lang w:eastAsia="zh-CN"/>
        </w:rPr>
        <w:t>西安中核核仪器股份有限公司</w:t>
      </w:r>
      <w:r>
        <w:rPr>
          <w:color w:val="auto"/>
          <w:highlight w:val="none"/>
          <w:lang w:eastAsia="zh-CN"/>
        </w:rPr>
        <w:t>。</w:t>
      </w:r>
    </w:p>
    <w:p>
      <w:pPr>
        <w:pStyle w:val="3"/>
        <w:tabs>
          <w:tab w:val="left" w:pos="2388"/>
          <w:tab w:val="left" w:pos="2832"/>
          <w:tab w:val="left" w:pos="3472"/>
          <w:tab w:val="left" w:pos="6667"/>
          <w:tab w:val="left" w:pos="7270"/>
        </w:tabs>
        <w:adjustRightInd w:val="0"/>
        <w:snapToGrid w:val="0"/>
        <w:ind w:firstLine="420"/>
        <w:jc w:val="both"/>
        <w:rPr>
          <w:rFonts w:hint="eastAsia"/>
          <w:color w:val="auto"/>
          <w:highlight w:val="none"/>
          <w:lang w:eastAsia="zh-CN"/>
        </w:rPr>
      </w:pPr>
      <w:r>
        <w:rPr>
          <w:color w:val="auto"/>
          <w:highlight w:val="none"/>
          <w:lang w:eastAsia="zh-CN"/>
        </w:rPr>
        <w:t xml:space="preserve">2.4 招标范围： </w:t>
      </w:r>
    </w:p>
    <w:p>
      <w:pPr>
        <w:pStyle w:val="3"/>
        <w:tabs>
          <w:tab w:val="left" w:pos="2388"/>
          <w:tab w:val="left" w:pos="2832"/>
          <w:tab w:val="left" w:pos="3472"/>
          <w:tab w:val="left" w:pos="6667"/>
          <w:tab w:val="left" w:pos="7270"/>
        </w:tabs>
        <w:adjustRightInd w:val="0"/>
        <w:snapToGrid w:val="0"/>
        <w:ind w:firstLine="420"/>
        <w:jc w:val="both"/>
        <w:rPr>
          <w:color w:val="auto"/>
          <w:highlight w:val="none"/>
          <w:lang w:eastAsia="zh-CN"/>
        </w:rPr>
      </w:pPr>
      <w:r>
        <w:rPr>
          <w:color w:val="auto"/>
          <w:highlight w:val="none"/>
          <w:lang w:eastAsia="zh-CN"/>
        </w:rPr>
        <w:t>关于招标范围及技术要求说明见招标文件第五章“</w:t>
      </w:r>
      <w:r>
        <w:rPr>
          <w:rFonts w:hint="eastAsia"/>
          <w:color w:val="auto"/>
          <w:highlight w:val="none"/>
          <w:lang w:eastAsia="zh-CN"/>
        </w:rPr>
        <w:t>供货</w:t>
      </w:r>
      <w:r>
        <w:rPr>
          <w:color w:val="auto"/>
          <w:highlight w:val="none"/>
          <w:lang w:eastAsia="zh-CN"/>
        </w:rPr>
        <w:t>要求”。</w:t>
      </w:r>
    </w:p>
    <w:p>
      <w:pPr>
        <w:pStyle w:val="4"/>
        <w:adjustRightInd w:val="0"/>
        <w:snapToGrid w:val="0"/>
        <w:spacing w:line="360" w:lineRule="auto"/>
        <w:ind w:left="0" w:right="0"/>
        <w:jc w:val="both"/>
        <w:rPr>
          <w:rFonts w:ascii="Times New Roman" w:hAnsi="Times New Roman" w:eastAsia="宋体" w:cs="Times New Roman"/>
          <w:color w:val="auto"/>
          <w:sz w:val="28"/>
          <w:szCs w:val="28"/>
          <w:highlight w:val="none"/>
          <w:lang w:eastAsia="zh-CN"/>
        </w:rPr>
      </w:pPr>
      <w:bookmarkStart w:id="6" w:name="_bookmark4"/>
      <w:bookmarkEnd w:id="6"/>
      <w:bookmarkStart w:id="7" w:name="_Toc6146"/>
      <w:bookmarkStart w:id="8" w:name="_Toc4885"/>
      <w:r>
        <w:rPr>
          <w:rFonts w:ascii="Times New Roman" w:hAnsi="Times New Roman" w:eastAsia="宋体" w:cs="Times New Roman"/>
          <w:color w:val="auto"/>
          <w:sz w:val="28"/>
          <w:szCs w:val="28"/>
          <w:highlight w:val="none"/>
          <w:lang w:eastAsia="zh-CN"/>
        </w:rPr>
        <w:t>3. 投标人资格要求</w:t>
      </w:r>
      <w:bookmarkEnd w:id="7"/>
      <w:bookmarkEnd w:id="8"/>
    </w:p>
    <w:p>
      <w:pPr>
        <w:pStyle w:val="3"/>
        <w:tabs>
          <w:tab w:val="left" w:pos="2388"/>
          <w:tab w:val="left" w:pos="2832"/>
          <w:tab w:val="left" w:pos="3472"/>
          <w:tab w:val="left" w:pos="6667"/>
          <w:tab w:val="left" w:pos="7270"/>
        </w:tabs>
        <w:adjustRightInd w:val="0"/>
        <w:snapToGrid w:val="0"/>
        <w:ind w:firstLine="420"/>
        <w:jc w:val="both"/>
        <w:rPr>
          <w:color w:val="auto"/>
          <w:highlight w:val="none"/>
          <w:lang w:eastAsia="zh-CN"/>
        </w:rPr>
      </w:pPr>
      <w:r>
        <w:rPr>
          <w:color w:val="auto"/>
          <w:highlight w:val="none"/>
          <w:lang w:eastAsia="zh-CN"/>
        </w:rPr>
        <w:t>3.1 投标人须具备以下资质和业绩条件，并具备承担本招标项目的相应能力。</w:t>
      </w:r>
    </w:p>
    <w:p>
      <w:pPr>
        <w:adjustRightInd w:val="0"/>
        <w:snapToGrid w:val="0"/>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（1）资质要求：</w:t>
      </w:r>
    </w:p>
    <w:p>
      <w:pPr>
        <w:pStyle w:val="3"/>
        <w:tabs>
          <w:tab w:val="left" w:pos="2388"/>
          <w:tab w:val="left" w:pos="2832"/>
          <w:tab w:val="left" w:pos="3472"/>
          <w:tab w:val="left" w:pos="6667"/>
          <w:tab w:val="left" w:pos="7270"/>
        </w:tabs>
        <w:adjustRightInd w:val="0"/>
        <w:snapToGrid w:val="0"/>
        <w:ind w:firstLine="420"/>
        <w:jc w:val="both"/>
        <w:rPr>
          <w:color w:val="auto"/>
          <w:highlight w:val="none"/>
          <w:lang w:eastAsia="zh-CN"/>
        </w:rPr>
      </w:pPr>
      <w:r>
        <w:rPr>
          <w:color w:val="auto"/>
          <w:highlight w:val="none"/>
          <w:lang w:eastAsia="zh-CN"/>
        </w:rPr>
        <w:t>1）投标人必须具有独立承担民事责任能力的在中华人民共和国境内注册的法人或其他组织，具备有效的营业执照（或事业法人登记证等相关证明）以及履行合同能力。</w:t>
      </w:r>
    </w:p>
    <w:p>
      <w:pPr>
        <w:pStyle w:val="3"/>
        <w:tabs>
          <w:tab w:val="left" w:pos="2388"/>
          <w:tab w:val="left" w:pos="2832"/>
          <w:tab w:val="left" w:pos="3472"/>
          <w:tab w:val="left" w:pos="6667"/>
          <w:tab w:val="left" w:pos="7270"/>
        </w:tabs>
        <w:adjustRightInd w:val="0"/>
        <w:snapToGrid w:val="0"/>
        <w:ind w:firstLine="420"/>
        <w:jc w:val="both"/>
        <w:rPr>
          <w:rFonts w:hint="eastAsia"/>
          <w:color w:val="auto"/>
          <w:highlight w:val="none"/>
          <w:lang w:eastAsia="zh-CN"/>
        </w:rPr>
      </w:pPr>
      <w:r>
        <w:rPr>
          <w:rFonts w:hint="eastAsia"/>
          <w:color w:val="auto"/>
          <w:highlight w:val="none"/>
          <w:lang w:eastAsia="zh-CN"/>
        </w:rPr>
        <w:t>2）</w:t>
      </w:r>
      <w:r>
        <w:rPr>
          <w:color w:val="auto"/>
          <w:highlight w:val="none"/>
          <w:lang w:eastAsia="zh-CN"/>
        </w:rPr>
        <w:t>控制台整体符合国际标准GreenGuard gold黄金版绿色卫士认证，应提供相关证明文件。</w:t>
      </w:r>
    </w:p>
    <w:p>
      <w:pPr>
        <w:pStyle w:val="3"/>
        <w:tabs>
          <w:tab w:val="left" w:pos="2388"/>
          <w:tab w:val="left" w:pos="2832"/>
          <w:tab w:val="left" w:pos="3472"/>
          <w:tab w:val="left" w:pos="6667"/>
          <w:tab w:val="left" w:pos="7270"/>
        </w:tabs>
        <w:adjustRightInd w:val="0"/>
        <w:snapToGrid w:val="0"/>
        <w:ind w:firstLine="420"/>
        <w:jc w:val="both"/>
        <w:rPr>
          <w:color w:val="auto"/>
          <w:highlight w:val="none"/>
          <w:lang w:eastAsia="zh-CN"/>
        </w:rPr>
      </w:pPr>
      <w:r>
        <w:rPr>
          <w:rFonts w:hint="eastAsia"/>
          <w:color w:val="auto"/>
          <w:highlight w:val="none"/>
          <w:lang w:eastAsia="zh-CN"/>
        </w:rPr>
        <w:t>3）控制台应有国家家具及室内环境质量监督检验中心出具的检验合格报告，提供的检测报告内必须至少包括对甲醛释放量、理化性能、力学性能等</w:t>
      </w:r>
      <w:r>
        <w:rPr>
          <w:color w:val="auto"/>
          <w:highlight w:val="none"/>
          <w:lang w:eastAsia="zh-CN"/>
        </w:rPr>
        <w:t>3项的合格检测报告，提供相关证明文件。</w:t>
      </w:r>
    </w:p>
    <w:p>
      <w:pPr>
        <w:pStyle w:val="3"/>
        <w:tabs>
          <w:tab w:val="left" w:pos="2388"/>
          <w:tab w:val="left" w:pos="2832"/>
          <w:tab w:val="left" w:pos="3472"/>
          <w:tab w:val="left" w:pos="6667"/>
          <w:tab w:val="left" w:pos="7270"/>
        </w:tabs>
        <w:adjustRightInd w:val="0"/>
        <w:snapToGrid w:val="0"/>
        <w:ind w:firstLine="420"/>
        <w:jc w:val="both"/>
        <w:rPr>
          <w:color w:val="auto"/>
          <w:highlight w:val="none"/>
          <w:lang w:eastAsia="zh-CN"/>
        </w:rPr>
      </w:pPr>
      <w:r>
        <w:rPr>
          <w:color w:val="auto"/>
          <w:highlight w:val="none"/>
          <w:lang w:eastAsia="zh-CN"/>
        </w:rPr>
        <w:t>（2）财务要求：</w:t>
      </w:r>
      <w:r>
        <w:rPr>
          <w:rFonts w:hint="eastAsia"/>
          <w:color w:val="auto"/>
          <w:highlight w:val="none"/>
          <w:lang w:eastAsia="zh-CN"/>
        </w:rPr>
        <w:t>投标人具备良好的财务状况和健全的财务会计制度，能提供近三年度（201</w:t>
      </w:r>
      <w:r>
        <w:rPr>
          <w:color w:val="auto"/>
          <w:highlight w:val="none"/>
          <w:lang w:eastAsia="zh-CN"/>
        </w:rPr>
        <w:t>8</w:t>
      </w:r>
      <w:r>
        <w:rPr>
          <w:rFonts w:hint="eastAsia"/>
          <w:color w:val="auto"/>
          <w:highlight w:val="none"/>
          <w:lang w:eastAsia="zh-CN"/>
        </w:rPr>
        <w:t>至2020年）经会计师事务所或专业机构审计的财务报告，成立不足三年的，提供成立以来的经审计的财务会计报表，成立不足一年的应提供成立以来的财务状况表。上述财务会计报表至少应包括资产负债表、现金流量表、利润表的复印件。</w:t>
      </w:r>
    </w:p>
    <w:p>
      <w:pPr>
        <w:adjustRightInd w:val="0"/>
        <w:snapToGrid w:val="0"/>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（3）业绩要求：无。</w:t>
      </w:r>
    </w:p>
    <w:p>
      <w:pPr>
        <w:adjustRightInd w:val="0"/>
        <w:snapToGrid w:val="0"/>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（4）信誉要求：</w:t>
      </w:r>
    </w:p>
    <w:p>
      <w:pPr>
        <w:adjustRightInd w:val="0"/>
        <w:snapToGrid w:val="0"/>
        <w:spacing w:line="360" w:lineRule="auto"/>
        <w:ind w:firstLine="630" w:firstLineChars="300"/>
        <w:rPr>
          <w:rFonts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1</w:t>
      </w:r>
      <w:r>
        <w:rPr>
          <w:rFonts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eastAsia="zh-CN"/>
        </w:rPr>
        <w:t>投标人未被列入失信被执行人名单，以“中国执行信息公开网”查询结果为准</w:t>
      </w:r>
      <w:r>
        <w:rPr>
          <w:rFonts w:ascii="Times New Roman" w:hAnsi="Times New Roman" w:cs="Times New Roman"/>
          <w:color w:val="auto"/>
          <w:sz w:val="21"/>
          <w:szCs w:val="21"/>
          <w:highlight w:val="none"/>
          <w:lang w:eastAsia="zh-CN"/>
        </w:rPr>
        <w:t>。</w:t>
      </w:r>
    </w:p>
    <w:p>
      <w:pPr>
        <w:pStyle w:val="2"/>
        <w:ind w:firstLineChars="200"/>
        <w:rPr>
          <w:rFonts w:hint="eastAsia" w:ascii="Times New Roman" w:hAnsi="Times New Roman" w:cs="Times New Roman"/>
          <w:color w:val="auto"/>
          <w:highlight w:val="none"/>
          <w:lang w:eastAsia="zh-CN"/>
        </w:rPr>
      </w:pPr>
      <w:r>
        <w:rPr>
          <w:rFonts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eastAsia="zh-CN"/>
        </w:rPr>
        <w:t>5</w:t>
      </w:r>
      <w:r>
        <w:rPr>
          <w:rFonts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eastAsia="zh-CN"/>
        </w:rPr>
        <w:t>其他要求：法律规定的其他要求。</w:t>
      </w:r>
    </w:p>
    <w:p>
      <w:pPr>
        <w:pStyle w:val="3"/>
        <w:tabs>
          <w:tab w:val="left" w:pos="2388"/>
          <w:tab w:val="left" w:pos="2832"/>
          <w:tab w:val="left" w:pos="3472"/>
          <w:tab w:val="left" w:pos="6667"/>
          <w:tab w:val="left" w:pos="7270"/>
        </w:tabs>
        <w:adjustRightInd w:val="0"/>
        <w:snapToGrid w:val="0"/>
        <w:ind w:firstLine="420"/>
        <w:jc w:val="both"/>
        <w:rPr>
          <w:color w:val="auto"/>
          <w:highlight w:val="none"/>
          <w:lang w:eastAsia="zh-CN"/>
        </w:rPr>
      </w:pPr>
      <w:r>
        <w:rPr>
          <w:rFonts w:hint="eastAsia"/>
          <w:color w:val="auto"/>
          <w:highlight w:val="none"/>
          <w:lang w:eastAsia="zh-CN"/>
        </w:rPr>
        <w:t>3.2</w:t>
      </w:r>
      <w:r>
        <w:rPr>
          <w:color w:val="auto"/>
          <w:highlight w:val="none"/>
          <w:lang w:eastAsia="zh-CN"/>
        </w:rPr>
        <w:t xml:space="preserve"> 本次招标</w:t>
      </w:r>
      <w:r>
        <w:rPr>
          <w:b/>
          <w:bCs/>
          <w:color w:val="auto"/>
          <w:highlight w:val="none"/>
          <w:lang w:eastAsia="zh-CN"/>
        </w:rPr>
        <w:t>接受</w:t>
      </w:r>
      <w:r>
        <w:rPr>
          <w:rFonts w:hint="eastAsia"/>
          <w:color w:val="auto"/>
          <w:highlight w:val="none"/>
          <w:lang w:eastAsia="zh-CN"/>
        </w:rPr>
        <w:t>代理商</w:t>
      </w:r>
      <w:r>
        <w:rPr>
          <w:color w:val="auto"/>
          <w:highlight w:val="none"/>
          <w:lang w:eastAsia="zh-CN"/>
        </w:rPr>
        <w:t>投标</w:t>
      </w:r>
      <w:r>
        <w:rPr>
          <w:rFonts w:hint="eastAsia"/>
          <w:color w:val="auto"/>
          <w:highlight w:val="none"/>
          <w:lang w:eastAsia="zh-CN"/>
        </w:rPr>
        <w:t>，</w:t>
      </w:r>
      <w:r>
        <w:rPr>
          <w:rFonts w:hint="eastAsia" w:ascii="宋体" w:hAnsi="宋体" w:cs="宋体"/>
          <w:bCs/>
          <w:color w:val="auto"/>
          <w:highlight w:val="none"/>
          <w:lang w:eastAsia="zh-CN"/>
        </w:rPr>
        <w:t>投标人应是拟投标产品制造商或代理商，代理商投标的，须提供原制造商出具的合法授权证明，同一制造商同一品牌同一型号产品仅能委托一个代理商投标，否则相关投标均无效。</w:t>
      </w:r>
    </w:p>
    <w:p>
      <w:pPr>
        <w:pStyle w:val="3"/>
        <w:tabs>
          <w:tab w:val="left" w:pos="2388"/>
          <w:tab w:val="left" w:pos="2832"/>
          <w:tab w:val="left" w:pos="3472"/>
          <w:tab w:val="left" w:pos="6667"/>
          <w:tab w:val="left" w:pos="7270"/>
        </w:tabs>
        <w:adjustRightInd w:val="0"/>
        <w:snapToGrid w:val="0"/>
        <w:ind w:firstLine="420"/>
        <w:jc w:val="both"/>
        <w:rPr>
          <w:color w:val="auto"/>
          <w:highlight w:val="none"/>
          <w:lang w:eastAsia="zh-CN"/>
        </w:rPr>
      </w:pPr>
      <w:r>
        <w:rPr>
          <w:color w:val="auto"/>
          <w:highlight w:val="none"/>
          <w:lang w:eastAsia="zh-CN"/>
        </w:rPr>
        <w:t>3.</w:t>
      </w:r>
      <w:r>
        <w:rPr>
          <w:rFonts w:hint="eastAsia"/>
          <w:color w:val="auto"/>
          <w:highlight w:val="none"/>
          <w:lang w:eastAsia="zh-CN"/>
        </w:rPr>
        <w:t>3</w:t>
      </w:r>
      <w:r>
        <w:rPr>
          <w:color w:val="auto"/>
          <w:highlight w:val="none"/>
          <w:lang w:eastAsia="zh-CN"/>
        </w:rPr>
        <w:t>本次招标</w:t>
      </w:r>
      <w:r>
        <w:rPr>
          <w:b/>
          <w:bCs/>
          <w:color w:val="auto"/>
          <w:highlight w:val="none"/>
          <w:lang w:eastAsia="zh-CN"/>
        </w:rPr>
        <w:t>不接受</w:t>
      </w:r>
      <w:r>
        <w:rPr>
          <w:color w:val="auto"/>
          <w:highlight w:val="none"/>
          <w:lang w:eastAsia="zh-CN"/>
        </w:rPr>
        <w:t>联合体投标。</w:t>
      </w:r>
    </w:p>
    <w:p>
      <w:pPr>
        <w:pStyle w:val="4"/>
        <w:adjustRightInd w:val="0"/>
        <w:snapToGrid w:val="0"/>
        <w:spacing w:line="360" w:lineRule="auto"/>
        <w:ind w:left="0" w:right="0"/>
        <w:jc w:val="both"/>
        <w:rPr>
          <w:rFonts w:ascii="Times New Roman" w:hAnsi="Times New Roman" w:eastAsia="宋体" w:cs="Times New Roman"/>
          <w:color w:val="auto"/>
          <w:sz w:val="28"/>
          <w:szCs w:val="28"/>
          <w:highlight w:val="none"/>
          <w:lang w:eastAsia="zh-CN"/>
        </w:rPr>
      </w:pPr>
      <w:bookmarkStart w:id="9" w:name="_bookmark5"/>
      <w:bookmarkEnd w:id="9"/>
      <w:bookmarkStart w:id="10" w:name="_Toc24522"/>
      <w:bookmarkStart w:id="11" w:name="_Toc8457"/>
      <w:r>
        <w:rPr>
          <w:rFonts w:ascii="Times New Roman" w:hAnsi="Times New Roman" w:eastAsia="宋体" w:cs="Times New Roman"/>
          <w:color w:val="auto"/>
          <w:sz w:val="28"/>
          <w:szCs w:val="28"/>
          <w:highlight w:val="none"/>
          <w:lang w:eastAsia="zh-CN"/>
        </w:rPr>
        <w:t>4. 招标文件的获取</w:t>
      </w:r>
      <w:bookmarkEnd w:id="10"/>
      <w:bookmarkEnd w:id="11"/>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4.1招标文件发售起止时间：自2021年</w:t>
      </w:r>
      <w:r>
        <w:rPr>
          <w:rFonts w:hint="eastAsia" w:cs="Times New Roman"/>
          <w:color w:val="auto"/>
          <w:kern w:val="2"/>
          <w:sz w:val="21"/>
          <w:szCs w:val="21"/>
          <w:highlight w:val="none"/>
          <w:lang w:val="en-US" w:eastAsia="zh-CN"/>
        </w:rPr>
        <w:t>12</w:t>
      </w:r>
      <w:r>
        <w:rPr>
          <w:rFonts w:hint="eastAsia" w:cs="Times New Roman"/>
          <w:color w:val="auto"/>
          <w:kern w:val="2"/>
          <w:sz w:val="21"/>
          <w:szCs w:val="21"/>
          <w:highlight w:val="none"/>
          <w:lang w:eastAsia="zh-CN"/>
        </w:rPr>
        <w:t>月</w:t>
      </w:r>
      <w:r>
        <w:rPr>
          <w:rFonts w:hint="eastAsia" w:cs="Times New Roman"/>
          <w:color w:val="auto"/>
          <w:kern w:val="2"/>
          <w:sz w:val="21"/>
          <w:szCs w:val="21"/>
          <w:highlight w:val="none"/>
          <w:lang w:val="en-US" w:eastAsia="zh-CN"/>
        </w:rPr>
        <w:t>08</w:t>
      </w:r>
      <w:r>
        <w:rPr>
          <w:rFonts w:hint="eastAsia" w:cs="Times New Roman"/>
          <w:color w:val="auto"/>
          <w:kern w:val="2"/>
          <w:sz w:val="21"/>
          <w:szCs w:val="21"/>
          <w:highlight w:val="none"/>
          <w:lang w:eastAsia="zh-CN"/>
        </w:rPr>
        <w:t>日</w:t>
      </w:r>
      <w:r>
        <w:rPr>
          <w:rFonts w:hint="eastAsia" w:cs="Times New Roman"/>
          <w:color w:val="auto"/>
          <w:kern w:val="2"/>
          <w:sz w:val="21"/>
          <w:szCs w:val="21"/>
          <w:highlight w:val="none"/>
          <w:lang w:val="en-US" w:eastAsia="zh-CN"/>
        </w:rPr>
        <w:t>12</w:t>
      </w:r>
      <w:r>
        <w:rPr>
          <w:rFonts w:hint="eastAsia" w:cs="Times New Roman"/>
          <w:color w:val="auto"/>
          <w:kern w:val="2"/>
          <w:sz w:val="21"/>
          <w:szCs w:val="21"/>
          <w:highlight w:val="none"/>
          <w:lang w:eastAsia="zh-CN"/>
        </w:rPr>
        <w:t>时起至2021年</w:t>
      </w:r>
      <w:r>
        <w:rPr>
          <w:rFonts w:hint="eastAsia" w:cs="Times New Roman"/>
          <w:color w:val="auto"/>
          <w:kern w:val="2"/>
          <w:sz w:val="21"/>
          <w:szCs w:val="21"/>
          <w:highlight w:val="none"/>
          <w:lang w:val="en-US" w:eastAsia="zh-CN"/>
        </w:rPr>
        <w:t>12</w:t>
      </w:r>
      <w:r>
        <w:rPr>
          <w:rFonts w:hint="eastAsia" w:cs="Times New Roman"/>
          <w:color w:val="auto"/>
          <w:kern w:val="2"/>
          <w:sz w:val="21"/>
          <w:szCs w:val="21"/>
          <w:highlight w:val="none"/>
          <w:lang w:eastAsia="zh-CN"/>
        </w:rPr>
        <w:t>月</w:t>
      </w:r>
      <w:r>
        <w:rPr>
          <w:rFonts w:hint="eastAsia" w:cs="Times New Roman"/>
          <w:color w:val="auto"/>
          <w:kern w:val="2"/>
          <w:sz w:val="21"/>
          <w:szCs w:val="21"/>
          <w:highlight w:val="none"/>
          <w:lang w:val="en-US" w:eastAsia="zh-CN"/>
        </w:rPr>
        <w:t>14</w:t>
      </w:r>
      <w:r>
        <w:rPr>
          <w:rFonts w:hint="eastAsia" w:cs="Times New Roman"/>
          <w:color w:val="auto"/>
          <w:kern w:val="2"/>
          <w:sz w:val="21"/>
          <w:szCs w:val="21"/>
          <w:highlight w:val="none"/>
          <w:lang w:eastAsia="zh-CN"/>
        </w:rPr>
        <w:t>日16时止；</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4.2招标文件的售价：招标文件售价800 元，售后不退。投标人应在招标文件发售截止时间前将标书款打入下列指定账户（须由投标人对公账户打入）：</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公司名称：北京国科军友工程咨询有限公司</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账    户：中国民生银行北京木樨地支行</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账    号：684234568</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联 系 人：刘宁宁</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电    话：029-81871054</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用途或摘要栏填写：（项目名称）标书款</w:t>
      </w:r>
    </w:p>
    <w:p>
      <w:pPr>
        <w:spacing w:line="460" w:lineRule="exact"/>
        <w:ind w:firstLine="422" w:firstLineChars="200"/>
        <w:jc w:val="both"/>
        <w:rPr>
          <w:rFonts w:hint="eastAsia" w:cs="Times New Roman"/>
          <w:b/>
          <w:bCs/>
          <w:color w:val="auto"/>
          <w:kern w:val="2"/>
          <w:sz w:val="21"/>
          <w:szCs w:val="21"/>
          <w:highlight w:val="none"/>
          <w:lang w:eastAsia="zh-CN"/>
        </w:rPr>
      </w:pPr>
      <w:r>
        <w:rPr>
          <w:rFonts w:hint="eastAsia" w:cs="Times New Roman"/>
          <w:b/>
          <w:bCs/>
          <w:color w:val="auto"/>
          <w:kern w:val="2"/>
          <w:sz w:val="21"/>
          <w:szCs w:val="21"/>
          <w:highlight w:val="none"/>
          <w:lang w:eastAsia="zh-CN"/>
        </w:rPr>
        <w:t>注：原则上标书款只接受对公账户汇款，如以个人账户名义汇款，我司只能开具个人名字抬头的标书款发票。</w:t>
      </w:r>
    </w:p>
    <w:p>
      <w:pPr>
        <w:spacing w:line="460" w:lineRule="exact"/>
        <w:ind w:firstLine="420" w:firstLineChars="200"/>
        <w:jc w:val="both"/>
        <w:rPr>
          <w:rFonts w:hint="eastAsia" w:cs="Times New Roman"/>
          <w:color w:val="auto"/>
          <w:kern w:val="2"/>
          <w:sz w:val="21"/>
          <w:szCs w:val="21"/>
          <w:highlight w:val="none"/>
          <w:lang w:eastAsia="zh-CN"/>
        </w:rPr>
      </w:pPr>
      <w:r>
        <w:rPr>
          <w:rFonts w:hint="eastAsia" w:cs="Times New Roman"/>
          <w:color w:val="auto"/>
          <w:kern w:val="2"/>
          <w:sz w:val="21"/>
          <w:szCs w:val="21"/>
          <w:highlight w:val="none"/>
          <w:lang w:eastAsia="zh-CN"/>
        </w:rPr>
        <w:t>4.3投标人参与本项目须先在中核集团电子采购平台进行注册（注册免费），注册服务电话：021-61592300。注册账号审核通过后，在首页点击“登陆”，输入账号及密码登录系统，依次点击→系统功能菜单→项目管理→招标项目→参与项目，找到本次招标项目名称，点击“我要报名”，即可查看项目信息并报名参与项目。报名参与的投标项目待审核通过后，即可参与投标。在“招标文件”和“相关附件”处可下载相关文件。</w:t>
      </w:r>
    </w:p>
    <w:p>
      <w:pPr>
        <w:pStyle w:val="3"/>
        <w:tabs>
          <w:tab w:val="left" w:pos="2388"/>
          <w:tab w:val="left" w:pos="2832"/>
          <w:tab w:val="left" w:pos="3472"/>
          <w:tab w:val="left" w:pos="6667"/>
          <w:tab w:val="left" w:pos="7270"/>
        </w:tabs>
        <w:adjustRightInd w:val="0"/>
        <w:snapToGrid w:val="0"/>
        <w:ind w:firstLine="420"/>
        <w:jc w:val="both"/>
        <w:rPr>
          <w:color w:val="auto"/>
          <w:highlight w:val="none"/>
          <w:lang w:eastAsia="zh-CN"/>
        </w:rPr>
      </w:pPr>
      <w:r>
        <w:rPr>
          <w:rFonts w:hint="eastAsia" w:ascii="宋体" w:hAnsi="宋体"/>
          <w:color w:val="auto"/>
          <w:kern w:val="2"/>
          <w:highlight w:val="none"/>
          <w:lang w:eastAsia="zh-CN"/>
        </w:rPr>
        <w:t>4.4投标人必须向招标机构购买招标文件并进行登记才具有投标资格。</w:t>
      </w:r>
    </w:p>
    <w:p>
      <w:pPr>
        <w:pStyle w:val="4"/>
        <w:adjustRightInd w:val="0"/>
        <w:snapToGrid w:val="0"/>
        <w:spacing w:line="360" w:lineRule="auto"/>
        <w:ind w:left="0" w:right="0"/>
        <w:rPr>
          <w:rFonts w:ascii="Times New Roman" w:hAnsi="Times New Roman" w:eastAsia="宋体" w:cs="Times New Roman"/>
          <w:color w:val="auto"/>
          <w:sz w:val="28"/>
          <w:szCs w:val="28"/>
          <w:highlight w:val="none"/>
          <w:lang w:eastAsia="zh-CN"/>
        </w:rPr>
      </w:pPr>
      <w:bookmarkStart w:id="12" w:name="_bookmark6"/>
      <w:bookmarkEnd w:id="12"/>
      <w:bookmarkStart w:id="13" w:name="_Toc15764"/>
      <w:bookmarkStart w:id="14" w:name="_Toc16881"/>
      <w:r>
        <w:rPr>
          <w:rFonts w:ascii="Times New Roman" w:hAnsi="Times New Roman" w:eastAsia="宋体" w:cs="Times New Roman"/>
          <w:color w:val="auto"/>
          <w:sz w:val="28"/>
          <w:szCs w:val="28"/>
          <w:highlight w:val="none"/>
          <w:lang w:eastAsia="zh-CN"/>
        </w:rPr>
        <w:t>5. 投标文件的递交</w:t>
      </w:r>
      <w:bookmarkEnd w:id="13"/>
      <w:bookmarkEnd w:id="14"/>
    </w:p>
    <w:p>
      <w:pPr>
        <w:pStyle w:val="3"/>
        <w:tabs>
          <w:tab w:val="left" w:pos="2388"/>
          <w:tab w:val="left" w:pos="2832"/>
          <w:tab w:val="left" w:pos="3472"/>
          <w:tab w:val="left" w:pos="6667"/>
          <w:tab w:val="left" w:pos="7270"/>
        </w:tabs>
        <w:adjustRightInd w:val="0"/>
        <w:snapToGrid w:val="0"/>
        <w:ind w:firstLine="420"/>
        <w:jc w:val="both"/>
        <w:rPr>
          <w:color w:val="auto"/>
          <w:highlight w:val="none"/>
          <w:lang w:eastAsia="zh-CN"/>
        </w:rPr>
      </w:pPr>
      <w:r>
        <w:rPr>
          <w:color w:val="auto"/>
          <w:highlight w:val="none"/>
          <w:lang w:eastAsia="zh-CN"/>
        </w:rPr>
        <w:t>5.1投标文件递交的截止时间（投标截止时间，下同）为</w:t>
      </w:r>
      <w:r>
        <w:rPr>
          <w:rFonts w:hint="eastAsia"/>
          <w:color w:val="auto"/>
          <w:highlight w:val="none"/>
          <w:lang w:eastAsia="zh-CN"/>
        </w:rPr>
        <w:t>2021年</w:t>
      </w:r>
      <w:r>
        <w:rPr>
          <w:rFonts w:hint="eastAsia"/>
          <w:color w:val="auto"/>
          <w:highlight w:val="none"/>
          <w:lang w:val="en-US" w:eastAsia="zh-CN"/>
        </w:rPr>
        <w:t>12</w:t>
      </w:r>
      <w:r>
        <w:rPr>
          <w:rFonts w:hint="eastAsia"/>
          <w:color w:val="auto"/>
          <w:highlight w:val="none"/>
          <w:lang w:eastAsia="zh-CN"/>
        </w:rPr>
        <w:t>月</w:t>
      </w:r>
      <w:r>
        <w:rPr>
          <w:rFonts w:hint="eastAsia"/>
          <w:color w:val="auto"/>
          <w:highlight w:val="none"/>
          <w:lang w:val="en-US" w:eastAsia="zh-CN"/>
        </w:rPr>
        <w:t>30</w:t>
      </w:r>
      <w:r>
        <w:rPr>
          <w:rFonts w:hint="eastAsia"/>
          <w:color w:val="auto"/>
          <w:highlight w:val="none"/>
          <w:lang w:eastAsia="zh-CN"/>
        </w:rPr>
        <w:t>日</w:t>
      </w:r>
      <w:r>
        <w:rPr>
          <w:rFonts w:hint="eastAsia"/>
          <w:color w:val="auto"/>
          <w:highlight w:val="none"/>
          <w:lang w:val="en-US" w:eastAsia="zh-CN"/>
        </w:rPr>
        <w:t>14</w:t>
      </w:r>
      <w:r>
        <w:rPr>
          <w:rFonts w:hint="eastAsia"/>
          <w:color w:val="auto"/>
          <w:highlight w:val="none"/>
          <w:lang w:eastAsia="zh-CN"/>
        </w:rPr>
        <w:t>时</w:t>
      </w:r>
      <w:r>
        <w:rPr>
          <w:rFonts w:hint="eastAsia"/>
          <w:color w:val="auto"/>
          <w:highlight w:val="none"/>
          <w:lang w:val="en-US" w:eastAsia="zh-CN"/>
        </w:rPr>
        <w:t>30</w:t>
      </w:r>
      <w:r>
        <w:rPr>
          <w:rFonts w:hint="eastAsia"/>
          <w:color w:val="auto"/>
          <w:highlight w:val="none"/>
          <w:lang w:eastAsia="zh-CN"/>
        </w:rPr>
        <w:t>分</w:t>
      </w:r>
      <w:r>
        <w:rPr>
          <w:color w:val="auto"/>
          <w:highlight w:val="none"/>
          <w:lang w:eastAsia="zh-CN"/>
        </w:rPr>
        <w:t>，地点为</w:t>
      </w:r>
      <w:r>
        <w:rPr>
          <w:rFonts w:hint="eastAsia"/>
          <w:color w:val="auto"/>
          <w:highlight w:val="none"/>
          <w:lang w:eastAsia="zh-CN"/>
        </w:rPr>
        <w:t>陕西省西安市雁塔区太白南路悦熙广场1号楼21层2102号会议室</w:t>
      </w:r>
      <w:r>
        <w:rPr>
          <w:color w:val="auto"/>
          <w:highlight w:val="none"/>
          <w:lang w:eastAsia="zh-CN"/>
        </w:rPr>
        <w:t>。</w:t>
      </w:r>
    </w:p>
    <w:p>
      <w:pPr>
        <w:pStyle w:val="3"/>
        <w:adjustRightInd w:val="0"/>
        <w:snapToGrid w:val="0"/>
        <w:ind w:firstLine="420"/>
        <w:rPr>
          <w:rFonts w:hint="eastAsia"/>
          <w:color w:val="auto"/>
          <w:highlight w:val="none"/>
          <w:lang w:eastAsia="zh-CN"/>
        </w:rPr>
      </w:pPr>
      <w:r>
        <w:rPr>
          <w:color w:val="auto"/>
          <w:highlight w:val="none"/>
          <w:lang w:eastAsia="zh-CN"/>
        </w:rPr>
        <w:t>5.2 逾期送达的、未送达指定地点的或者不按照招标文件要求密封的投标文件，招标人将予以拒收。</w:t>
      </w:r>
      <w:bookmarkStart w:id="15" w:name="_bookmark8"/>
      <w:bookmarkEnd w:id="15"/>
      <w:bookmarkStart w:id="16" w:name="_bookmark7"/>
      <w:bookmarkEnd w:id="16"/>
      <w:bookmarkStart w:id="17" w:name="_Toc13257"/>
      <w:bookmarkStart w:id="18" w:name="_Toc25968"/>
    </w:p>
    <w:p>
      <w:pPr>
        <w:pStyle w:val="7"/>
        <w:spacing w:line="360" w:lineRule="auto"/>
        <w:ind w:left="0" w:right="0"/>
        <w:outlineLvl w:val="1"/>
        <w:rPr>
          <w:rFonts w:ascii="Times New Roman" w:hAnsi="Times New Roman" w:eastAsia="宋体" w:cs="Times New Roman"/>
          <w:color w:val="auto"/>
          <w:sz w:val="28"/>
          <w:szCs w:val="28"/>
          <w:highlight w:val="none"/>
        </w:rPr>
      </w:pPr>
      <w:bookmarkStart w:id="19" w:name="_Toc30718"/>
      <w:r>
        <w:rPr>
          <w:rFonts w:ascii="Times New Roman" w:hAnsi="Times New Roman" w:eastAsia="宋体" w:cs="Times New Roman"/>
          <w:color w:val="auto"/>
          <w:sz w:val="28"/>
          <w:szCs w:val="28"/>
          <w:highlight w:val="none"/>
        </w:rPr>
        <w:t>6. 发布公告的媒介</w:t>
      </w:r>
      <w:bookmarkEnd w:id="19"/>
    </w:p>
    <w:p>
      <w:pPr>
        <w:pStyle w:val="3"/>
        <w:tabs>
          <w:tab w:val="left" w:pos="3880"/>
        </w:tabs>
        <w:ind w:firstLineChars="0"/>
        <w:rPr>
          <w:rFonts w:hint="eastAsia"/>
          <w:color w:val="auto"/>
          <w:highlight w:val="none"/>
          <w:lang w:eastAsia="zh-CN"/>
        </w:rPr>
      </w:pPr>
      <w:r>
        <w:rPr>
          <w:rFonts w:hint="eastAsia"/>
          <w:color w:val="auto"/>
          <w:highlight w:val="none"/>
          <w:lang w:eastAsia="zh-CN"/>
        </w:rPr>
        <w:t>本次招标公告在中国核工业集团有限公司电子采购平台（https://www.cnncecp.com</w:t>
      </w:r>
      <w:r>
        <w:rPr>
          <w:color w:val="auto"/>
          <w:highlight w:val="none"/>
          <w:lang w:eastAsia="zh-CN"/>
        </w:rPr>
        <w:t>）发布，同步至中国招标投标公共服务平台（www.cebpubservice.com）。</w:t>
      </w:r>
    </w:p>
    <w:p>
      <w:pPr>
        <w:pStyle w:val="4"/>
        <w:adjustRightInd w:val="0"/>
        <w:snapToGrid w:val="0"/>
        <w:spacing w:line="360" w:lineRule="auto"/>
        <w:ind w:left="0" w:right="0"/>
        <w:rPr>
          <w:rFonts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lang w:eastAsia="zh-CN"/>
        </w:rPr>
        <w:t>7.</w:t>
      </w:r>
      <w:r>
        <w:rPr>
          <w:rFonts w:ascii="Times New Roman" w:hAnsi="Times New Roman" w:eastAsia="宋体" w:cs="Times New Roman"/>
          <w:color w:val="auto"/>
          <w:sz w:val="28"/>
          <w:szCs w:val="28"/>
          <w:highlight w:val="none"/>
          <w:lang w:eastAsia="zh-CN"/>
        </w:rPr>
        <w:t>联系方式</w:t>
      </w:r>
      <w:bookmarkEnd w:id="17"/>
      <w:bookmarkEnd w:id="18"/>
    </w:p>
    <w:p>
      <w:pPr>
        <w:pStyle w:val="3"/>
        <w:tabs>
          <w:tab w:val="left" w:pos="3880"/>
        </w:tabs>
        <w:adjustRightInd w:val="0"/>
        <w:snapToGrid w:val="0"/>
        <w:ind w:firstLine="420"/>
        <w:rPr>
          <w:color w:val="auto"/>
          <w:highlight w:val="none"/>
          <w:lang w:eastAsia="zh-CN"/>
        </w:rPr>
      </w:pPr>
      <w:r>
        <w:rPr>
          <w:color w:val="auto"/>
          <w:highlight w:val="none"/>
          <w:lang w:eastAsia="zh-CN"/>
        </w:rPr>
        <w:t>招标人：</w:t>
      </w:r>
      <w:r>
        <w:rPr>
          <w:rFonts w:hint="eastAsia"/>
          <w:color w:val="auto"/>
          <w:highlight w:val="none"/>
          <w:lang w:eastAsia="zh-CN"/>
        </w:rPr>
        <w:t>西安中核核仪器股份有限公司</w:t>
      </w:r>
    </w:p>
    <w:p>
      <w:pPr>
        <w:pStyle w:val="3"/>
        <w:tabs>
          <w:tab w:val="left" w:pos="3880"/>
        </w:tabs>
        <w:adjustRightInd w:val="0"/>
        <w:snapToGrid w:val="0"/>
        <w:ind w:firstLine="420"/>
        <w:rPr>
          <w:color w:val="auto"/>
          <w:highlight w:val="none"/>
          <w:lang w:eastAsia="zh-CN"/>
        </w:rPr>
      </w:pPr>
      <w:r>
        <w:rPr>
          <w:color w:val="auto"/>
          <w:highlight w:val="none"/>
          <w:lang w:eastAsia="zh-CN"/>
        </w:rPr>
        <w:t>地 址：</w:t>
      </w:r>
      <w:r>
        <w:rPr>
          <w:rFonts w:hint="eastAsia"/>
          <w:color w:val="auto"/>
          <w:highlight w:val="none"/>
          <w:lang w:eastAsia="zh-CN"/>
        </w:rPr>
        <w:t>陕西省西安市小寨东路108号</w:t>
      </w:r>
    </w:p>
    <w:p>
      <w:pPr>
        <w:pStyle w:val="3"/>
        <w:tabs>
          <w:tab w:val="left" w:pos="3880"/>
        </w:tabs>
        <w:adjustRightInd w:val="0"/>
        <w:snapToGrid w:val="0"/>
        <w:ind w:firstLine="420"/>
        <w:rPr>
          <w:color w:val="auto"/>
          <w:highlight w:val="none"/>
          <w:lang w:eastAsia="zh-CN"/>
        </w:rPr>
      </w:pPr>
      <w:r>
        <w:rPr>
          <w:color w:val="auto"/>
          <w:highlight w:val="none"/>
          <w:lang w:eastAsia="zh-CN"/>
        </w:rPr>
        <w:t>邮 编：</w:t>
      </w:r>
      <w:r>
        <w:rPr>
          <w:rFonts w:hint="eastAsia"/>
          <w:color w:val="auto"/>
          <w:highlight w:val="none"/>
          <w:lang w:eastAsia="zh-CN"/>
        </w:rPr>
        <w:t>710061</w:t>
      </w:r>
    </w:p>
    <w:p>
      <w:pPr>
        <w:pStyle w:val="3"/>
        <w:tabs>
          <w:tab w:val="left" w:pos="3880"/>
        </w:tabs>
        <w:adjustRightInd w:val="0"/>
        <w:snapToGrid w:val="0"/>
        <w:ind w:firstLine="420"/>
        <w:rPr>
          <w:color w:val="auto"/>
          <w:highlight w:val="none"/>
          <w:lang w:eastAsia="zh-CN"/>
        </w:rPr>
      </w:pPr>
      <w:r>
        <w:rPr>
          <w:color w:val="auto"/>
          <w:highlight w:val="none"/>
          <w:lang w:eastAsia="zh-CN"/>
        </w:rPr>
        <w:t>联系人：</w:t>
      </w:r>
      <w:r>
        <w:rPr>
          <w:rFonts w:hint="eastAsia"/>
          <w:color w:val="auto"/>
          <w:highlight w:val="none"/>
          <w:lang w:eastAsia="zh-CN"/>
        </w:rPr>
        <w:t>杨工</w:t>
      </w:r>
    </w:p>
    <w:p>
      <w:pPr>
        <w:pStyle w:val="3"/>
        <w:tabs>
          <w:tab w:val="left" w:pos="3880"/>
        </w:tabs>
        <w:adjustRightInd w:val="0"/>
        <w:snapToGrid w:val="0"/>
        <w:ind w:firstLine="420"/>
        <w:rPr>
          <w:color w:val="auto"/>
          <w:highlight w:val="none"/>
          <w:lang w:eastAsia="zh-CN"/>
        </w:rPr>
      </w:pPr>
      <w:r>
        <w:rPr>
          <w:color w:val="auto"/>
          <w:highlight w:val="none"/>
          <w:lang w:eastAsia="zh-CN"/>
        </w:rPr>
        <w:t>电 话：</w:t>
      </w:r>
      <w:r>
        <w:rPr>
          <w:rFonts w:hint="eastAsia"/>
          <w:color w:val="auto"/>
          <w:highlight w:val="none"/>
          <w:lang w:eastAsia="zh-CN"/>
        </w:rPr>
        <w:t>029-85269238</w:t>
      </w:r>
    </w:p>
    <w:p>
      <w:pPr>
        <w:pStyle w:val="3"/>
        <w:tabs>
          <w:tab w:val="left" w:pos="3880"/>
        </w:tabs>
        <w:adjustRightInd w:val="0"/>
        <w:snapToGrid w:val="0"/>
        <w:ind w:firstLine="420"/>
        <w:rPr>
          <w:color w:val="auto"/>
          <w:highlight w:val="none"/>
          <w:lang w:eastAsia="zh-CN"/>
        </w:rPr>
      </w:pPr>
      <w:r>
        <w:rPr>
          <w:color w:val="auto"/>
          <w:highlight w:val="none"/>
          <w:lang w:eastAsia="zh-CN"/>
        </w:rPr>
        <w:t>传 真：</w:t>
      </w:r>
      <w:r>
        <w:rPr>
          <w:rFonts w:hint="eastAsia"/>
          <w:color w:val="auto"/>
          <w:highlight w:val="none"/>
          <w:lang w:eastAsia="zh-CN"/>
        </w:rPr>
        <w:t>/</w:t>
      </w:r>
    </w:p>
    <w:p>
      <w:pPr>
        <w:pStyle w:val="3"/>
        <w:tabs>
          <w:tab w:val="left" w:pos="3880"/>
        </w:tabs>
        <w:adjustRightInd w:val="0"/>
        <w:snapToGrid w:val="0"/>
        <w:ind w:firstLine="420"/>
        <w:rPr>
          <w:color w:val="auto"/>
          <w:highlight w:val="none"/>
          <w:lang w:eastAsia="zh-CN"/>
        </w:rPr>
      </w:pPr>
      <w:r>
        <w:rPr>
          <w:color w:val="auto"/>
          <w:highlight w:val="none"/>
          <w:lang w:eastAsia="zh-CN"/>
        </w:rPr>
        <w:t>招标代理机构：北京国科军友工程咨询有限公司</w:t>
      </w:r>
    </w:p>
    <w:p>
      <w:pPr>
        <w:tabs>
          <w:tab w:val="left" w:pos="3880"/>
        </w:tabs>
        <w:adjustRightInd w:val="0"/>
        <w:snapToGrid w:val="0"/>
        <w:spacing w:line="360" w:lineRule="auto"/>
        <w:ind w:firstLine="420" w:firstLineChars="200"/>
        <w:rPr>
          <w:rFonts w:ascii="Times New Roman" w:hAnsi="Times New Roman" w:cs="Times New Roman"/>
          <w:color w:val="auto"/>
          <w:sz w:val="21"/>
          <w:szCs w:val="21"/>
          <w:highlight w:val="none"/>
          <w:lang w:eastAsia="zh-CN"/>
        </w:rPr>
      </w:pPr>
      <w:r>
        <w:rPr>
          <w:rFonts w:ascii="Times New Roman" w:hAnsi="Times New Roman" w:cs="Times New Roman"/>
          <w:color w:val="auto"/>
          <w:sz w:val="21"/>
          <w:szCs w:val="21"/>
          <w:highlight w:val="none"/>
          <w:lang w:eastAsia="zh-CN"/>
        </w:rPr>
        <w:t>地 址：</w:t>
      </w:r>
      <w:r>
        <w:rPr>
          <w:rFonts w:hint="eastAsia" w:ascii="Times New Roman" w:hAnsi="Times New Roman" w:cs="Times New Roman"/>
          <w:color w:val="auto"/>
          <w:sz w:val="21"/>
          <w:szCs w:val="21"/>
          <w:highlight w:val="none"/>
          <w:lang w:eastAsia="zh-CN"/>
        </w:rPr>
        <w:t>陕西省西安市雁塔区太白南路悦熙广场1号楼21层2103室</w:t>
      </w:r>
    </w:p>
    <w:p>
      <w:pPr>
        <w:pStyle w:val="3"/>
        <w:tabs>
          <w:tab w:val="left" w:pos="3880"/>
        </w:tabs>
        <w:adjustRightInd w:val="0"/>
        <w:snapToGrid w:val="0"/>
        <w:ind w:firstLine="420"/>
        <w:rPr>
          <w:color w:val="auto"/>
          <w:highlight w:val="none"/>
          <w:lang w:eastAsia="zh-CN"/>
        </w:rPr>
      </w:pPr>
      <w:r>
        <w:rPr>
          <w:color w:val="auto"/>
          <w:highlight w:val="none"/>
          <w:lang w:eastAsia="zh-CN"/>
        </w:rPr>
        <w:t>邮 编：</w:t>
      </w:r>
      <w:r>
        <w:rPr>
          <w:rFonts w:hint="eastAsia"/>
          <w:color w:val="auto"/>
          <w:highlight w:val="none"/>
          <w:lang w:eastAsia="zh-CN"/>
        </w:rPr>
        <w:t>710000</w:t>
      </w:r>
    </w:p>
    <w:p>
      <w:pPr>
        <w:pStyle w:val="3"/>
        <w:tabs>
          <w:tab w:val="left" w:pos="3880"/>
        </w:tabs>
        <w:adjustRightInd w:val="0"/>
        <w:snapToGrid w:val="0"/>
        <w:ind w:firstLine="420"/>
        <w:rPr>
          <w:color w:val="auto"/>
          <w:highlight w:val="none"/>
          <w:lang w:eastAsia="zh-CN"/>
        </w:rPr>
      </w:pPr>
      <w:r>
        <w:rPr>
          <w:color w:val="auto"/>
          <w:highlight w:val="none"/>
          <w:lang w:eastAsia="zh-CN"/>
        </w:rPr>
        <w:t>联系人：</w:t>
      </w:r>
      <w:r>
        <w:rPr>
          <w:rFonts w:hint="eastAsia"/>
          <w:color w:val="auto"/>
          <w:highlight w:val="none"/>
          <w:lang w:eastAsia="zh-CN"/>
        </w:rPr>
        <w:t>刘宁宁</w:t>
      </w:r>
    </w:p>
    <w:p>
      <w:pPr>
        <w:pStyle w:val="3"/>
        <w:tabs>
          <w:tab w:val="left" w:pos="3880"/>
        </w:tabs>
        <w:adjustRightInd w:val="0"/>
        <w:snapToGrid w:val="0"/>
        <w:ind w:firstLine="420"/>
        <w:rPr>
          <w:color w:val="auto"/>
          <w:highlight w:val="none"/>
          <w:lang w:eastAsia="zh-CN"/>
        </w:rPr>
      </w:pPr>
      <w:r>
        <w:rPr>
          <w:color w:val="auto"/>
          <w:highlight w:val="none"/>
          <w:lang w:eastAsia="zh-CN"/>
        </w:rPr>
        <w:t>电 话：</w:t>
      </w:r>
      <w:r>
        <w:rPr>
          <w:rFonts w:hint="eastAsia"/>
          <w:color w:val="auto"/>
          <w:highlight w:val="none"/>
          <w:lang w:eastAsia="zh-CN"/>
        </w:rPr>
        <w:t>029-81871054</w:t>
      </w:r>
    </w:p>
    <w:p>
      <w:pPr>
        <w:pStyle w:val="3"/>
        <w:tabs>
          <w:tab w:val="left" w:pos="3880"/>
        </w:tabs>
        <w:adjustRightInd w:val="0"/>
        <w:snapToGrid w:val="0"/>
        <w:ind w:firstLine="420"/>
        <w:rPr>
          <w:color w:val="auto"/>
          <w:highlight w:val="none"/>
          <w:lang w:eastAsia="zh-CN"/>
        </w:rPr>
      </w:pPr>
      <w:r>
        <w:rPr>
          <w:color w:val="auto"/>
          <w:highlight w:val="none"/>
          <w:lang w:eastAsia="zh-CN"/>
        </w:rPr>
        <w:t>传真：</w:t>
      </w:r>
      <w:r>
        <w:rPr>
          <w:rFonts w:hint="eastAsia"/>
          <w:color w:val="auto"/>
          <w:highlight w:val="none"/>
          <w:lang w:eastAsia="zh-CN"/>
        </w:rPr>
        <w:t>/</w:t>
      </w:r>
    </w:p>
    <w:p>
      <w:pPr>
        <w:pStyle w:val="3"/>
        <w:tabs>
          <w:tab w:val="left" w:pos="3880"/>
        </w:tabs>
        <w:adjustRightInd w:val="0"/>
        <w:snapToGrid w:val="0"/>
        <w:ind w:firstLine="420"/>
        <w:rPr>
          <w:color w:val="auto"/>
          <w:highlight w:val="none"/>
          <w:lang w:eastAsia="zh-CN"/>
        </w:rPr>
      </w:pPr>
      <w:r>
        <w:rPr>
          <w:color w:val="auto"/>
          <w:highlight w:val="none"/>
          <w:lang w:eastAsia="zh-CN"/>
        </w:rPr>
        <w:t>电子邮件：</w:t>
      </w:r>
      <w:r>
        <w:rPr>
          <w:color w:val="auto"/>
          <w:highlight w:val="none"/>
        </w:rPr>
        <w:fldChar w:fldCharType="begin"/>
      </w:r>
      <w:r>
        <w:rPr>
          <w:color w:val="auto"/>
          <w:highlight w:val="none"/>
          <w:lang w:eastAsia="zh-CN"/>
        </w:rPr>
        <w:instrText xml:space="preserve"> HYPERLINK "mailto:gkzb59518954@163.com" </w:instrText>
      </w:r>
      <w:r>
        <w:rPr>
          <w:color w:val="auto"/>
          <w:highlight w:val="none"/>
        </w:rPr>
        <w:fldChar w:fldCharType="separate"/>
      </w:r>
      <w:r>
        <w:rPr>
          <w:rFonts w:hint="eastAsia"/>
          <w:color w:val="auto"/>
          <w:highlight w:val="none"/>
          <w:lang w:eastAsia="zh-CN"/>
        </w:rPr>
        <w:t>gkjy818527@163.com</w:t>
      </w:r>
      <w:r>
        <w:rPr>
          <w:color w:val="auto"/>
          <w:highlight w:val="none"/>
        </w:rPr>
        <w:fldChar w:fldCharType="end"/>
      </w:r>
    </w:p>
    <w:p>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B6C36"/>
    <w:rsid w:val="0BA857EB"/>
    <w:rsid w:val="4C7B6C36"/>
    <w:rsid w:val="55EB2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宋体" w:hAnsi="宋体" w:eastAsia="宋体" w:cs="宋体"/>
      <w:sz w:val="22"/>
      <w:szCs w:val="22"/>
      <w:lang w:val="en-US" w:eastAsia="en-US" w:bidi="ar-SA"/>
    </w:rPr>
  </w:style>
  <w:style w:type="paragraph" w:styleId="4">
    <w:name w:val="heading 2"/>
    <w:basedOn w:val="1"/>
    <w:next w:val="1"/>
    <w:qFormat/>
    <w:uiPriority w:val="9"/>
    <w:pPr>
      <w:ind w:left="100" w:right="102"/>
      <w:outlineLvl w:val="1"/>
    </w:pPr>
    <w:rPr>
      <w:rFonts w:ascii="Microsoft JhengHei" w:hAnsi="Microsoft JhengHei" w:eastAsia="Microsoft JhengHei" w:cs="Microsoft JhengHei"/>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rFonts w:ascii="宋体" w:hAnsi="宋体" w:cs="宋体"/>
      <w:sz w:val="22"/>
      <w:szCs w:val="22"/>
    </w:rPr>
  </w:style>
  <w:style w:type="paragraph" w:styleId="3">
    <w:name w:val="Body Text"/>
    <w:basedOn w:val="1"/>
    <w:qFormat/>
    <w:uiPriority w:val="0"/>
    <w:pPr>
      <w:spacing w:line="360" w:lineRule="auto"/>
      <w:ind w:firstLine="400" w:firstLineChars="200"/>
    </w:pPr>
    <w:rPr>
      <w:rFonts w:ascii="Times New Roman" w:hAnsi="Times New Roman" w:eastAsia="宋体" w:cs="Times New Roman"/>
      <w:sz w:val="21"/>
      <w:szCs w:val="21"/>
    </w:rPr>
  </w:style>
  <w:style w:type="paragraph" w:customStyle="1" w:styleId="7">
    <w:name w:val="Heading 2"/>
    <w:basedOn w:val="1"/>
    <w:qFormat/>
    <w:uiPriority w:val="0"/>
    <w:pPr>
      <w:ind w:left="100" w:right="102"/>
      <w:outlineLvl w:val="2"/>
    </w:pPr>
    <w:rPr>
      <w:rFonts w:ascii="Microsoft JhengHei" w:hAnsi="Microsoft JhengHei" w:eastAsia="Microsoft JhengHei" w:cs="Microsoft JhengHe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2021-11-09T09:26:00Z</dcterms:created>
  <dc:creator>刘宁宁</dc:creator>
  <cp:lastModifiedBy>张海涛</cp:lastModifiedBy>
  <dcterms:modified xsi:type="dcterms:W3CDTF">2021-12-08T01:47:45Z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759B71A1D8744D3A83D379F3D85664EB</vt:lpwstr>
  </property>
</Properties>
</file>