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询价函</w:t>
      </w:r>
    </w:p>
    <w:p>
      <w:pPr>
        <w:spacing w:line="360" w:lineRule="auto"/>
        <w:contextualSpacing/>
        <w:jc w:val="both"/>
        <w:rPr>
          <w:rFonts w:hint="default" w:ascii="宋体" w:hAnsi="宋体" w:eastAsiaTheme="minorEastAsia"/>
          <w:sz w:val="24"/>
          <w:lang w:val="en-US" w:eastAsia="zh-CN"/>
        </w:rPr>
      </w:pPr>
      <w:bookmarkStart w:id="0" w:name="OLE_LINK1"/>
      <w:r>
        <w:rPr>
          <w:rFonts w:hint="eastAsia" w:ascii="宋体" w:hAnsi="宋体"/>
          <w:sz w:val="24"/>
          <w:lang w:val="en-US" w:eastAsia="zh-CN"/>
        </w:rPr>
        <w:t>各受邀单位：</w:t>
      </w:r>
    </w:p>
    <w:bookmarkEnd w:id="0"/>
    <w:p>
      <w:pPr>
        <w:spacing w:line="360" w:lineRule="auto"/>
        <w:ind w:firstLine="720" w:firstLineChars="300"/>
        <w:contextualSpacing/>
        <w:rPr>
          <w:rFonts w:ascii="宋体" w:hAnsi="宋体"/>
          <w:sz w:val="24"/>
        </w:rPr>
      </w:pPr>
      <w:r>
        <w:rPr>
          <w:rFonts w:hint="eastAsia" w:ascii="宋体" w:hAnsi="宋体"/>
          <w:sz w:val="24"/>
          <w:lang w:val="en-US" w:eastAsia="zh-CN"/>
        </w:rPr>
        <w:t xml:space="preserve"> </w:t>
      </w:r>
      <w:r>
        <w:rPr>
          <w:rFonts w:hint="eastAsia" w:ascii="宋体" w:hAnsi="宋体"/>
          <w:sz w:val="24"/>
        </w:rPr>
        <w:t>因</w:t>
      </w:r>
      <w:r>
        <w:rPr>
          <w:rFonts w:ascii="宋体" w:hAnsi="宋体"/>
          <w:sz w:val="24"/>
        </w:rPr>
        <w:t>中国电建核电公司国家能源集团内蒙古上海</w:t>
      </w:r>
      <w:r>
        <w:rPr>
          <w:rFonts w:hint="eastAsia" w:ascii="宋体" w:hAnsi="宋体"/>
          <w:sz w:val="24"/>
          <w:lang w:val="en-US" w:eastAsia="zh-CN"/>
        </w:rPr>
        <w:t>庙第五批高强螺栓</w:t>
      </w:r>
      <w:r>
        <w:rPr>
          <w:rFonts w:ascii="宋体" w:hAnsi="宋体"/>
          <w:sz w:val="24"/>
        </w:rPr>
        <w:t>采购项目需要，我司拟采用询比价采购方式进行下列货物的批量采购，请按以下要求于 202</w:t>
      </w:r>
      <w:r>
        <w:rPr>
          <w:rFonts w:hint="eastAsia" w:ascii="宋体" w:hAnsi="宋体"/>
          <w:sz w:val="24"/>
          <w:lang w:val="en-US" w:eastAsia="zh-CN"/>
        </w:rPr>
        <w:t>1</w:t>
      </w:r>
      <w:r>
        <w:rPr>
          <w:rFonts w:ascii="宋体" w:hAnsi="宋体"/>
          <w:sz w:val="24"/>
        </w:rPr>
        <w:t>年</w:t>
      </w:r>
      <w:r>
        <w:rPr>
          <w:rFonts w:hint="eastAsia" w:ascii="宋体" w:hAnsi="宋体"/>
          <w:sz w:val="24"/>
          <w:lang w:val="en-US" w:eastAsia="zh-CN"/>
        </w:rPr>
        <w:t>12</w:t>
      </w:r>
      <w:r>
        <w:rPr>
          <w:rFonts w:ascii="宋体" w:hAnsi="宋体"/>
          <w:sz w:val="24"/>
        </w:rPr>
        <w:t>月</w:t>
      </w:r>
      <w:r>
        <w:rPr>
          <w:rFonts w:hint="eastAsia" w:ascii="宋体" w:hAnsi="宋体"/>
          <w:sz w:val="24"/>
          <w:lang w:val="en-US" w:eastAsia="zh-CN"/>
        </w:rPr>
        <w:t>3</w:t>
      </w:r>
      <w:r>
        <w:rPr>
          <w:rFonts w:ascii="宋体" w:hAnsi="宋体"/>
          <w:sz w:val="24"/>
        </w:rPr>
        <w:t xml:space="preserve">日 </w:t>
      </w:r>
      <w:r>
        <w:rPr>
          <w:rFonts w:hint="eastAsia" w:ascii="宋体" w:hAnsi="宋体"/>
          <w:sz w:val="24"/>
          <w:lang w:val="en-US" w:eastAsia="zh-CN"/>
        </w:rPr>
        <w:t>16</w:t>
      </w:r>
      <w:r>
        <w:rPr>
          <w:rFonts w:ascii="宋体" w:hAnsi="宋体"/>
          <w:sz w:val="24"/>
        </w:rPr>
        <w:t>时 00 分前将报价文件提交至</w:t>
      </w:r>
      <w:r>
        <w:rPr>
          <w:rFonts w:hint="eastAsia" w:ascii="宋体" w:hAnsi="宋体"/>
          <w:sz w:val="24"/>
        </w:rPr>
        <w:t>中电建集采</w:t>
      </w:r>
      <w:r>
        <w:rPr>
          <w:rFonts w:ascii="宋体" w:hAnsi="宋体"/>
          <w:sz w:val="24"/>
        </w:rPr>
        <w:t>平台。</w:t>
      </w:r>
    </w:p>
    <w:p>
      <w:pPr>
        <w:spacing w:line="360" w:lineRule="auto"/>
        <w:ind w:firstLine="480" w:firstLineChars="200"/>
        <w:contextualSpacing/>
        <w:rPr>
          <w:rFonts w:ascii="宋体" w:hAnsi="宋体"/>
          <w:sz w:val="24"/>
        </w:rPr>
      </w:pPr>
      <w:r>
        <w:rPr>
          <w:rFonts w:hint="eastAsia" w:ascii="宋体" w:hAnsi="宋体"/>
          <w:sz w:val="24"/>
        </w:rPr>
        <w:t>一、拟采购货物一览表</w:t>
      </w:r>
      <w:r>
        <w:rPr>
          <w:rFonts w:ascii="宋体" w:hAnsi="宋体"/>
          <w:sz w:val="18"/>
          <w:szCs w:val="18"/>
        </w:rPr>
        <w:t> </w:t>
      </w:r>
      <w:r>
        <w:rPr>
          <w:rFonts w:hint="eastAsia" w:ascii="宋体" w:hAnsi="宋体"/>
          <w:sz w:val="18"/>
          <w:szCs w:val="18"/>
        </w:rPr>
        <w:t xml:space="preserve"> </w:t>
      </w:r>
    </w:p>
    <w:p>
      <w:pPr>
        <w:tabs>
          <w:tab w:val="left" w:pos="1020"/>
        </w:tabs>
        <w:rPr>
          <w:rFonts w:hint="default" w:ascii="宋体" w:hAnsi="宋体"/>
          <w:sz w:val="24"/>
          <w:lang w:val="en-US" w:eastAsia="zh-CN"/>
        </w:rPr>
      </w:pPr>
      <w:r>
        <w:rPr>
          <w:rFonts w:ascii="宋体" w:hAnsi="宋体"/>
          <w:sz w:val="24"/>
        </w:rPr>
        <w:tab/>
      </w:r>
      <w:r>
        <w:rPr>
          <w:rFonts w:ascii="宋体" w:hAnsi="宋体"/>
          <w:sz w:val="24"/>
        </w:rPr>
        <w:t>项目编号</w:t>
      </w:r>
      <w:r>
        <w:rPr>
          <w:rFonts w:hint="eastAsia" w:ascii="宋体" w:hAnsi="宋体"/>
          <w:sz w:val="24"/>
          <w:lang w:eastAsia="zh-CN"/>
        </w:rPr>
        <w:t>：</w:t>
      </w:r>
      <w:r>
        <w:rPr>
          <w:rFonts w:ascii="宋体" w:hAnsi="宋体"/>
          <w:sz w:val="24"/>
        </w:rPr>
        <w:t>POWERCHINA-012644-21073</w:t>
      </w:r>
      <w:r>
        <w:rPr>
          <w:rFonts w:hint="eastAsia" w:ascii="宋体" w:hAnsi="宋体"/>
          <w:sz w:val="24"/>
          <w:lang w:val="en-US" w:eastAsia="zh-CN"/>
        </w:rPr>
        <w:t xml:space="preserve">   </w:t>
      </w:r>
    </w:p>
    <w:tbl>
      <w:tblPr>
        <w:tblStyle w:val="3"/>
        <w:tblpPr w:leftFromText="180" w:rightFromText="180" w:vertAnchor="text" w:horzAnchor="page" w:tblpXSpec="center" w:tblpY="455"/>
        <w:tblOverlap w:val="never"/>
        <w:tblW w:w="7598" w:type="dxa"/>
        <w:jc w:val="center"/>
        <w:tblLayout w:type="fixed"/>
        <w:tblCellMar>
          <w:top w:w="15" w:type="dxa"/>
          <w:left w:w="15" w:type="dxa"/>
          <w:bottom w:w="15" w:type="dxa"/>
          <w:right w:w="15" w:type="dxa"/>
        </w:tblCellMar>
      </w:tblPr>
      <w:tblGrid>
        <w:gridCol w:w="564"/>
        <w:gridCol w:w="1237"/>
        <w:gridCol w:w="2076"/>
        <w:gridCol w:w="792"/>
        <w:gridCol w:w="877"/>
        <w:gridCol w:w="2052"/>
      </w:tblGrid>
      <w:tr>
        <w:tblPrEx>
          <w:tblCellMar>
            <w:top w:w="15" w:type="dxa"/>
            <w:left w:w="15" w:type="dxa"/>
            <w:bottom w:w="15" w:type="dxa"/>
            <w:right w:w="15" w:type="dxa"/>
          </w:tblCellMar>
        </w:tblPrEx>
        <w:trPr>
          <w:trHeight w:val="67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名称</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规格</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 xml:space="preserve">数量 </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szCs w:val="22"/>
              </w:rPr>
            </w:pPr>
            <w:r>
              <w:rPr>
                <w:rFonts w:hint="eastAsia" w:ascii="宋体" w:hAnsi="宋体" w:eastAsia="宋体" w:cs="宋体"/>
                <w:sz w:val="22"/>
                <w:szCs w:val="22"/>
              </w:rPr>
              <w:t>标准</w:t>
            </w:r>
          </w:p>
        </w:tc>
      </w:tr>
      <w:tr>
        <w:tblPrEx>
          <w:tblCellMar>
            <w:top w:w="15" w:type="dxa"/>
            <w:left w:w="15" w:type="dxa"/>
            <w:bottom w:w="15" w:type="dxa"/>
            <w:right w:w="15" w:type="dxa"/>
          </w:tblCellMar>
        </w:tblPrEx>
        <w:trPr>
          <w:trHeight w:val="1513" w:hRule="atLeas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高强螺栓</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详见标的物清单</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1</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sz w:val="22"/>
                <w:szCs w:val="22"/>
              </w:rPr>
              <w:t>详见标的物清单</w:t>
            </w:r>
          </w:p>
        </w:tc>
      </w:tr>
    </w:tbl>
    <w:p>
      <w:pPr>
        <w:spacing w:line="360" w:lineRule="auto"/>
        <w:contextualSpacing/>
        <w:rPr>
          <w:rFonts w:ascii="宋体" w:hAnsi="宋体"/>
          <w:sz w:val="24"/>
        </w:rPr>
      </w:pPr>
    </w:p>
    <w:p>
      <w:pPr>
        <w:spacing w:line="360" w:lineRule="auto"/>
        <w:ind w:firstLine="240" w:firstLineChars="100"/>
        <w:contextualSpacing/>
        <w:rPr>
          <w:rFonts w:ascii="宋体" w:hAnsi="宋体"/>
          <w:sz w:val="24"/>
        </w:rPr>
      </w:pPr>
      <w:r>
        <w:rPr>
          <w:rFonts w:hint="eastAsia" w:ascii="宋体" w:hAnsi="宋体"/>
          <w:sz w:val="24"/>
        </w:rPr>
        <w:t>二、采购要求</w:t>
      </w:r>
    </w:p>
    <w:p>
      <w:pPr>
        <w:spacing w:line="360" w:lineRule="auto"/>
        <w:ind w:firstLine="816" w:firstLineChars="340"/>
        <w:contextualSpacing/>
        <w:rPr>
          <w:rFonts w:ascii="宋体" w:hAnsi="宋体"/>
          <w:sz w:val="24"/>
        </w:rPr>
      </w:pPr>
      <w:r>
        <w:rPr>
          <w:rFonts w:hint="eastAsia" w:ascii="宋体" w:hAnsi="宋体"/>
          <w:sz w:val="24"/>
        </w:rPr>
        <w:t>1、交货期：</w:t>
      </w:r>
      <w:r>
        <w:rPr>
          <w:rFonts w:ascii="宋体" w:hAnsi="宋体"/>
          <w:sz w:val="24"/>
        </w:rPr>
        <w:t xml:space="preserve"> </w:t>
      </w:r>
      <w:r>
        <w:rPr>
          <w:rFonts w:hint="eastAsia" w:ascii="宋体" w:hAnsi="宋体"/>
          <w:sz w:val="24"/>
        </w:rPr>
        <w:t>详见标的物清单。</w:t>
      </w:r>
    </w:p>
    <w:p>
      <w:pPr>
        <w:spacing w:line="360" w:lineRule="auto"/>
        <w:ind w:firstLine="720" w:firstLineChars="300"/>
        <w:rPr>
          <w:rFonts w:ascii="宋体" w:hAnsi="宋体"/>
          <w:sz w:val="24"/>
        </w:rPr>
      </w:pPr>
      <w:r>
        <w:rPr>
          <w:rFonts w:hint="eastAsia" w:ascii="宋体" w:hAnsi="宋体"/>
          <w:sz w:val="24"/>
        </w:rPr>
        <w:t xml:space="preserve">2、交货地点：详见标的物清单。 </w:t>
      </w:r>
    </w:p>
    <w:p>
      <w:pPr>
        <w:spacing w:line="360" w:lineRule="auto"/>
        <w:ind w:firstLine="816" w:firstLineChars="340"/>
        <w:contextualSpacing/>
        <w:rPr>
          <w:rFonts w:ascii="宋体" w:hAnsi="宋体"/>
          <w:sz w:val="24"/>
        </w:rPr>
      </w:pPr>
      <w:r>
        <w:rPr>
          <w:rFonts w:hint="eastAsia" w:ascii="宋体" w:hAnsi="宋体"/>
          <w:sz w:val="24"/>
        </w:rPr>
        <w:t>3、报价要求：</w:t>
      </w:r>
    </w:p>
    <w:p>
      <w:pPr>
        <w:spacing w:line="360" w:lineRule="auto"/>
        <w:ind w:firstLine="720" w:firstLineChars="300"/>
        <w:contextualSpacing/>
        <w:rPr>
          <w:rFonts w:ascii="宋体" w:hAnsi="宋体"/>
          <w:sz w:val="24"/>
        </w:rPr>
      </w:pPr>
      <w:r>
        <w:rPr>
          <w:rFonts w:hint="eastAsia" w:ascii="宋体" w:hAnsi="宋体"/>
          <w:sz w:val="24"/>
        </w:rPr>
        <w:t>（1）询比价响应供应商报价时须写明单价及总价、产品的生产厂家，报价包含货物制造、运输、装卸、售后服务、13%增值税发票等交付采购人使用前所有可能发生的费用，确定成交供应商不再增补任何费用。</w:t>
      </w:r>
    </w:p>
    <w:p>
      <w:pPr>
        <w:spacing w:line="360" w:lineRule="auto"/>
        <w:ind w:firstLine="480" w:firstLineChars="200"/>
        <w:contextualSpacing/>
        <w:rPr>
          <w:rFonts w:ascii="宋体" w:hAnsi="宋体"/>
          <w:sz w:val="24"/>
        </w:rPr>
      </w:pPr>
      <w:r>
        <w:rPr>
          <w:rFonts w:hint="eastAsia" w:ascii="宋体" w:hAnsi="宋体"/>
          <w:sz w:val="24"/>
        </w:rPr>
        <w:t>（2）若标的物清单中标明的材料规格、材质等与所列标准不符或根据所列标准无法明确材料规格、材质的，投标供应商需告知招标人且经书面澄清后才可以按照最新澄清的内容进行报价。</w:t>
      </w:r>
    </w:p>
    <w:p>
      <w:pPr>
        <w:spacing w:line="360" w:lineRule="auto"/>
        <w:ind w:firstLine="816" w:firstLineChars="340"/>
        <w:contextualSpacing/>
        <w:rPr>
          <w:rFonts w:ascii="宋体" w:hAnsi="宋体"/>
          <w:sz w:val="24"/>
        </w:rPr>
      </w:pPr>
      <w:r>
        <w:rPr>
          <w:rFonts w:hint="eastAsia" w:ascii="宋体" w:hAnsi="宋体"/>
          <w:sz w:val="24"/>
          <w:lang w:val="en-US" w:eastAsia="zh-CN"/>
        </w:rPr>
        <w:t xml:space="preserve"> </w:t>
      </w:r>
      <w:r>
        <w:rPr>
          <w:rFonts w:hint="eastAsia" w:ascii="宋体" w:hAnsi="宋体"/>
          <w:sz w:val="24"/>
        </w:rPr>
        <w:t>4、质量标准或要求：</w:t>
      </w:r>
    </w:p>
    <w:p>
      <w:pPr>
        <w:spacing w:line="360" w:lineRule="auto"/>
        <w:ind w:firstLine="480" w:firstLineChars="200"/>
        <w:contextualSpacing/>
        <w:rPr>
          <w:rFonts w:ascii="宋体" w:hAnsi="宋体"/>
          <w:sz w:val="24"/>
        </w:rPr>
      </w:pPr>
      <w:r>
        <w:rPr>
          <w:rFonts w:hint="eastAsia" w:ascii="宋体" w:hAnsi="宋体"/>
          <w:sz w:val="24"/>
        </w:rPr>
        <w:t>（1）必须符合询价表中质量技术标准要求，如有不符合事项电话咨询必须在备注中说明情况。</w:t>
      </w:r>
    </w:p>
    <w:p>
      <w:pPr>
        <w:spacing w:line="360" w:lineRule="auto"/>
        <w:ind w:firstLine="480" w:firstLineChars="200"/>
        <w:contextualSpacing/>
        <w:rPr>
          <w:rFonts w:ascii="宋体" w:hAnsi="宋体"/>
          <w:sz w:val="24"/>
          <w:szCs w:val="22"/>
        </w:rPr>
      </w:pPr>
      <w:r>
        <w:rPr>
          <w:rFonts w:hint="eastAsia" w:ascii="宋体" w:hAnsi="宋体"/>
          <w:sz w:val="24"/>
          <w:szCs w:val="22"/>
        </w:rPr>
        <w:t>（2）询价表中所有材料必须保证是</w:t>
      </w:r>
      <w:r>
        <w:rPr>
          <w:rFonts w:hint="eastAsia" w:ascii="宋体" w:hAnsi="宋体"/>
          <w:sz w:val="24"/>
          <w:szCs w:val="22"/>
          <w:lang w:val="en-US" w:eastAsia="zh-CN"/>
        </w:rPr>
        <w:t>备注厂家</w:t>
      </w:r>
      <w:r>
        <w:rPr>
          <w:rFonts w:hint="eastAsia" w:ascii="宋体" w:hAnsi="宋体"/>
          <w:sz w:val="24"/>
          <w:szCs w:val="22"/>
        </w:rPr>
        <w:t>产品，如现场检查出现的质量不合格问题，产生所有的责任和费用由供方全部承担。</w:t>
      </w:r>
      <w:r>
        <w:rPr>
          <w:rFonts w:hint="eastAsia" w:ascii="宋体" w:hAnsi="宋体"/>
          <w:sz w:val="24"/>
        </w:rPr>
        <w:t xml:space="preserve"> </w:t>
      </w:r>
    </w:p>
    <w:p>
      <w:pPr>
        <w:widowControl/>
        <w:spacing w:before="120" w:after="120" w:line="300" w:lineRule="auto"/>
        <w:ind w:right="120" w:firstLine="480" w:firstLineChars="200"/>
        <w:jc w:val="left"/>
        <w:rPr>
          <w:rFonts w:ascii="宋体" w:hAnsi="宋体"/>
          <w:sz w:val="24"/>
          <w:szCs w:val="22"/>
        </w:rPr>
      </w:pPr>
      <w:r>
        <w:rPr>
          <w:rFonts w:hint="eastAsia" w:ascii="宋体" w:hAnsi="宋体"/>
          <w:sz w:val="24"/>
          <w:szCs w:val="22"/>
        </w:rPr>
        <w:t>（3）所有</w:t>
      </w:r>
      <w:r>
        <w:rPr>
          <w:rFonts w:hint="eastAsia" w:ascii="宋体" w:hAnsi="宋体"/>
          <w:sz w:val="24"/>
          <w:szCs w:val="22"/>
          <w:lang w:val="en-US" w:eastAsia="zh-CN"/>
        </w:rPr>
        <w:t>材料</w:t>
      </w:r>
      <w:r>
        <w:rPr>
          <w:rFonts w:hint="eastAsia" w:ascii="宋体" w:hAnsi="宋体"/>
          <w:sz w:val="24"/>
          <w:szCs w:val="22"/>
        </w:rPr>
        <w:t>需全新的，不允许长时间库存及浮锈。</w:t>
      </w:r>
      <w:r>
        <w:rPr>
          <w:rFonts w:ascii="宋体" w:hAnsi="宋体"/>
          <w:sz w:val="24"/>
          <w:szCs w:val="22"/>
        </w:rPr>
        <w:t xml:space="preserve"> </w:t>
      </w:r>
    </w:p>
    <w:p>
      <w:pPr>
        <w:spacing w:line="360" w:lineRule="auto"/>
        <w:ind w:firstLine="480" w:firstLineChars="200"/>
        <w:contextualSpacing/>
        <w:rPr>
          <w:rFonts w:ascii="宋体" w:hAnsi="宋体"/>
          <w:sz w:val="24"/>
        </w:rPr>
      </w:pPr>
      <w:r>
        <w:rPr>
          <w:rFonts w:hint="eastAsia" w:ascii="宋体" w:hAnsi="宋体"/>
          <w:sz w:val="24"/>
        </w:rPr>
        <w:t>（4）交货时需提供发运清单、产品合格证、检验证书等质量证明文件，提供的所有文件需随货物发运。</w:t>
      </w:r>
      <w:r>
        <w:rPr>
          <w:rFonts w:ascii="宋体" w:hAnsi="宋体"/>
          <w:sz w:val="24"/>
        </w:rPr>
        <w:t xml:space="preserve"> </w:t>
      </w:r>
    </w:p>
    <w:p>
      <w:pPr>
        <w:spacing w:line="360" w:lineRule="auto"/>
        <w:ind w:firstLine="480" w:firstLineChars="200"/>
        <w:contextualSpacing/>
        <w:rPr>
          <w:rFonts w:ascii="宋体" w:hAnsi="宋体"/>
          <w:sz w:val="24"/>
        </w:rPr>
      </w:pPr>
      <w:r>
        <w:rPr>
          <w:rFonts w:hint="eastAsia" w:ascii="宋体" w:hAnsi="宋体"/>
          <w:sz w:val="24"/>
        </w:rPr>
        <w:t>5、质保期：</w:t>
      </w:r>
      <w:r>
        <w:rPr>
          <w:rFonts w:ascii="宋体" w:hAnsi="宋体"/>
          <w:sz w:val="24"/>
        </w:rPr>
        <w:t>质保期限为</w:t>
      </w:r>
      <w:r>
        <w:rPr>
          <w:rFonts w:hint="eastAsia" w:ascii="宋体" w:hAnsi="宋体"/>
          <w:sz w:val="24"/>
        </w:rPr>
        <w:t>机组运行168小时</w:t>
      </w:r>
      <w:r>
        <w:rPr>
          <w:rFonts w:ascii="宋体" w:hAnsi="宋体"/>
          <w:sz w:val="24"/>
        </w:rPr>
        <w:t>移交</w:t>
      </w:r>
      <w:r>
        <w:rPr>
          <w:rFonts w:hint="eastAsia" w:ascii="宋体" w:hAnsi="宋体"/>
          <w:sz w:val="24"/>
        </w:rPr>
        <w:t>业主后1年（365天）。</w:t>
      </w:r>
    </w:p>
    <w:p>
      <w:pPr>
        <w:spacing w:line="360" w:lineRule="auto"/>
        <w:ind w:firstLine="480" w:firstLineChars="200"/>
        <w:contextualSpacing/>
        <w:rPr>
          <w:rFonts w:ascii="宋体" w:hAnsi="宋体"/>
          <w:sz w:val="24"/>
        </w:rPr>
      </w:pPr>
      <w:r>
        <w:rPr>
          <w:rFonts w:hint="eastAsia" w:ascii="宋体" w:hAnsi="宋体"/>
          <w:sz w:val="24"/>
        </w:rPr>
        <w:t>6、响应人的资质要求：</w:t>
      </w:r>
    </w:p>
    <w:p>
      <w:pPr>
        <w:spacing w:line="360" w:lineRule="auto"/>
        <w:ind w:firstLine="720" w:firstLineChars="300"/>
        <w:contextualSpacing/>
        <w:rPr>
          <w:rFonts w:hint="eastAsia" w:ascii="宋体" w:hAnsi="宋体" w:eastAsiaTheme="minorEastAsia"/>
          <w:sz w:val="24"/>
          <w:lang w:val="en-US" w:eastAsia="zh-CN"/>
        </w:rPr>
      </w:pPr>
      <w:r>
        <w:rPr>
          <w:rFonts w:hint="eastAsia" w:ascii="宋体" w:hAnsi="宋体"/>
          <w:sz w:val="24"/>
        </w:rPr>
        <w:t>投标人必须是依照中华人民共和国法律设立并在中华人民共和国境内登记注册的独立法人，且投标人近3年内未因质量问题受过行政处罚的，企业注册资本金50万元人民币及以上并具备相关材料的经营资质。其报价清单中所有材料的生产厂须满足</w:t>
      </w:r>
      <w:r>
        <w:rPr>
          <w:rFonts w:hint="eastAsia" w:ascii="宋体" w:hAnsi="宋体"/>
          <w:sz w:val="24"/>
          <w:szCs w:val="22"/>
        </w:rPr>
        <w:t>要求如下：</w:t>
      </w:r>
      <w:r>
        <w:rPr>
          <w:rFonts w:hint="eastAsia" w:ascii="宋体" w:hAnsi="宋体"/>
          <w:sz w:val="24"/>
          <w:lang w:val="en-US" w:eastAsia="zh-CN"/>
        </w:rPr>
        <w:t xml:space="preserve"> </w:t>
      </w:r>
    </w:p>
    <w:p>
      <w:pPr>
        <w:numPr>
          <w:ilvl w:val="0"/>
          <w:numId w:val="0"/>
        </w:numPr>
        <w:spacing w:line="360" w:lineRule="auto"/>
        <w:ind w:firstLine="630" w:firstLineChars="300"/>
        <w:contextualSpacing/>
        <w:rPr>
          <w:rFonts w:ascii="宋体" w:hAnsi="宋体"/>
          <w:sz w:val="24"/>
        </w:rPr>
      </w:pPr>
      <w:r>
        <w:rPr>
          <w:rFonts w:hint="eastAsia" w:ascii="宋体" w:hAnsi="宋体" w:cs="宋体"/>
          <w:color w:val="000000"/>
          <w:kern w:val="0"/>
          <w:szCs w:val="21"/>
          <w:lang w:val="en-US" w:eastAsia="zh-CN"/>
        </w:rPr>
        <w:t xml:space="preserve">     </w:t>
      </w:r>
      <w:r>
        <w:rPr>
          <w:rFonts w:hint="eastAsia" w:ascii="宋体" w:hAnsi="宋体"/>
          <w:sz w:val="24"/>
        </w:rPr>
        <w:t>投标人具有良好的银行资信和商业信誉，没有处于被责令停业，财产被接管、冻结、破产状态。投标人应需具有一般纳税人资格，能开具增值税专用发票（13%）。</w:t>
      </w:r>
    </w:p>
    <w:p>
      <w:pPr>
        <w:spacing w:line="360" w:lineRule="auto"/>
        <w:ind w:firstLine="480" w:firstLineChars="200"/>
        <w:contextualSpacing/>
        <w:rPr>
          <w:rFonts w:ascii="宋体" w:hAnsi="宋体"/>
          <w:sz w:val="24"/>
        </w:rPr>
      </w:pPr>
      <w:r>
        <w:rPr>
          <w:rFonts w:hint="eastAsia" w:ascii="宋体" w:hAnsi="宋体"/>
          <w:sz w:val="24"/>
        </w:rPr>
        <w:t>7、响应文件：在中电建集采平台须提交报价表。</w:t>
      </w:r>
    </w:p>
    <w:p>
      <w:pPr>
        <w:spacing w:line="360" w:lineRule="auto"/>
        <w:ind w:firstLine="480" w:firstLineChars="200"/>
        <w:contextualSpacing/>
        <w:rPr>
          <w:rFonts w:ascii="宋体" w:hAnsi="宋体"/>
          <w:sz w:val="24"/>
        </w:rPr>
      </w:pPr>
      <w:r>
        <w:rPr>
          <w:rFonts w:hint="eastAsia" w:ascii="宋体" w:hAnsi="宋体"/>
          <w:sz w:val="24"/>
        </w:rPr>
        <w:t>8、成交确定原则：质量和服务相等且报价最优。</w:t>
      </w:r>
    </w:p>
    <w:p>
      <w:pPr>
        <w:spacing w:line="360" w:lineRule="auto"/>
        <w:ind w:firstLine="480" w:firstLineChars="200"/>
        <w:contextualSpacing/>
        <w:rPr>
          <w:rFonts w:ascii="宋体" w:hAnsi="宋体"/>
          <w:sz w:val="24"/>
        </w:rPr>
      </w:pPr>
      <w:r>
        <w:rPr>
          <w:rFonts w:hint="eastAsia" w:ascii="宋体" w:hAnsi="宋体"/>
          <w:sz w:val="24"/>
        </w:rPr>
        <w:t>9、包装与标识：</w:t>
      </w:r>
    </w:p>
    <w:p>
      <w:pPr>
        <w:spacing w:line="360" w:lineRule="auto"/>
        <w:ind w:firstLine="816" w:firstLineChars="340"/>
        <w:contextualSpacing/>
        <w:rPr>
          <w:rFonts w:ascii="宋体" w:hAnsi="宋体"/>
          <w:sz w:val="24"/>
        </w:rPr>
      </w:pPr>
      <w:r>
        <w:rPr>
          <w:rFonts w:hint="eastAsia" w:ascii="宋体" w:hAnsi="宋体"/>
          <w:sz w:val="24"/>
        </w:rPr>
        <w:t xml:space="preserve"> 按国家相关标准要求进行包装和标识，交货时每种材料、每件包装上都需带有标牌（标牌上需清晰显示出生产厂家，生产日期，炉批号，重量等主要信息）。</w:t>
      </w:r>
    </w:p>
    <w:p>
      <w:pPr>
        <w:spacing w:line="360" w:lineRule="auto"/>
        <w:ind w:firstLine="480" w:firstLineChars="200"/>
        <w:contextualSpacing/>
        <w:rPr>
          <w:rFonts w:ascii="宋体" w:hAnsi="宋体"/>
          <w:sz w:val="24"/>
        </w:rPr>
      </w:pPr>
      <w:r>
        <w:rPr>
          <w:rFonts w:hint="eastAsia" w:ascii="宋体" w:hAnsi="宋体"/>
          <w:sz w:val="24"/>
        </w:rPr>
        <w:t>10、付款方式：</w:t>
      </w:r>
    </w:p>
    <w:p>
      <w:pPr>
        <w:spacing w:line="360" w:lineRule="auto"/>
        <w:ind w:firstLine="816" w:firstLineChars="340"/>
        <w:contextualSpacing/>
        <w:rPr>
          <w:rFonts w:ascii="宋体" w:hAnsi="宋体"/>
          <w:sz w:val="24"/>
        </w:rPr>
      </w:pPr>
      <w:r>
        <w:rPr>
          <w:rFonts w:hint="eastAsia" w:ascii="宋体" w:hAnsi="宋体"/>
          <w:sz w:val="24"/>
        </w:rPr>
        <w:t>货到交货地点并验收合格开具税13%的增值税专用发票后一个月内付款。</w:t>
      </w:r>
    </w:p>
    <w:p>
      <w:pPr>
        <w:spacing w:line="360" w:lineRule="auto"/>
        <w:ind w:firstLine="480" w:firstLineChars="200"/>
        <w:contextualSpacing/>
        <w:rPr>
          <w:rFonts w:hint="eastAsia" w:ascii="宋体" w:hAnsi="宋体" w:eastAsiaTheme="minorEastAsia"/>
          <w:sz w:val="24"/>
          <w:lang w:val="en-US" w:eastAsia="zh-CN"/>
        </w:rPr>
      </w:pPr>
      <w:r>
        <w:rPr>
          <w:rFonts w:hint="eastAsia" w:ascii="宋体" w:hAnsi="宋体"/>
          <w:sz w:val="24"/>
        </w:rPr>
        <w:t>11、报价有效期：无特别说明，报价有效期为报价截止后一周，报价有效期内不得调整报价</w:t>
      </w:r>
      <w:r>
        <w:rPr>
          <w:rFonts w:hint="eastAsia" w:ascii="宋体" w:hAnsi="宋体"/>
          <w:sz w:val="24"/>
          <w:lang w:eastAsia="zh-CN"/>
        </w:rPr>
        <w:t>。</w:t>
      </w:r>
    </w:p>
    <w:p>
      <w:pPr>
        <w:spacing w:line="360" w:lineRule="auto"/>
        <w:ind w:firstLine="480" w:firstLineChars="200"/>
        <w:contextualSpacing/>
        <w:rPr>
          <w:rFonts w:ascii="宋体" w:hAnsi="宋体"/>
          <w:sz w:val="24"/>
        </w:rPr>
      </w:pPr>
      <w:r>
        <w:rPr>
          <w:rFonts w:hint="eastAsia" w:ascii="宋体" w:hAnsi="宋体"/>
          <w:sz w:val="24"/>
        </w:rPr>
        <w:t>12、其他要求详见标的物清单。</w:t>
      </w:r>
    </w:p>
    <w:p>
      <w:pPr>
        <w:spacing w:line="360" w:lineRule="auto"/>
        <w:ind w:firstLine="816" w:firstLineChars="340"/>
        <w:contextualSpacing/>
        <w:rPr>
          <w:rFonts w:ascii="宋体" w:hAnsi="宋体"/>
          <w:sz w:val="24"/>
        </w:rPr>
      </w:pPr>
      <w:r>
        <w:rPr>
          <w:rFonts w:hint="eastAsia" w:ascii="宋体" w:hAnsi="宋体"/>
          <w:sz w:val="24"/>
        </w:rPr>
        <w:t>三、联系方式</w:t>
      </w:r>
    </w:p>
    <w:p>
      <w:pPr>
        <w:spacing w:line="360" w:lineRule="auto"/>
        <w:ind w:firstLine="480" w:firstLineChars="200"/>
        <w:contextualSpacing/>
        <w:rPr>
          <w:rFonts w:ascii="宋体" w:hAnsi="宋体"/>
          <w:sz w:val="24"/>
        </w:rPr>
      </w:pPr>
      <w:r>
        <w:rPr>
          <w:rFonts w:ascii="宋体" w:hAnsi="宋体"/>
          <w:sz w:val="24"/>
        </w:rPr>
        <w:t xml:space="preserve">招 标 人： 国电电力上海庙发电公司项目部 </w:t>
      </w:r>
    </w:p>
    <w:p>
      <w:pPr>
        <w:spacing w:line="360" w:lineRule="auto"/>
        <w:ind w:firstLine="480" w:firstLineChars="200"/>
        <w:contextualSpacing/>
        <w:rPr>
          <w:rFonts w:ascii="宋体" w:hAnsi="宋体"/>
          <w:sz w:val="24"/>
        </w:rPr>
      </w:pPr>
      <w:r>
        <w:rPr>
          <w:rFonts w:ascii="宋体" w:hAnsi="宋体"/>
          <w:sz w:val="24"/>
        </w:rPr>
        <w:t xml:space="preserve">地    址： 鄂尔多斯市鄂托克前旗上海庙镇。 </w:t>
      </w:r>
    </w:p>
    <w:p>
      <w:pPr>
        <w:spacing w:line="360" w:lineRule="auto"/>
        <w:ind w:firstLine="480" w:firstLineChars="200"/>
        <w:contextualSpacing/>
        <w:rPr>
          <w:rFonts w:ascii="宋体" w:hAnsi="宋体"/>
          <w:sz w:val="24"/>
        </w:rPr>
      </w:pPr>
      <w:r>
        <w:rPr>
          <w:rFonts w:ascii="宋体" w:hAnsi="宋体"/>
          <w:sz w:val="24"/>
        </w:rPr>
        <w:t xml:space="preserve">联 系 人： 倪洪凯 </w:t>
      </w:r>
    </w:p>
    <w:p>
      <w:pPr>
        <w:spacing w:line="360" w:lineRule="auto"/>
        <w:ind w:firstLine="480" w:firstLineChars="200"/>
        <w:contextualSpacing/>
        <w:rPr>
          <w:rFonts w:ascii="宋体" w:hAnsi="宋体"/>
          <w:sz w:val="24"/>
        </w:rPr>
      </w:pPr>
      <w:r>
        <w:rPr>
          <w:rFonts w:ascii="宋体" w:hAnsi="宋体"/>
          <w:sz w:val="24"/>
        </w:rPr>
        <w:t xml:space="preserve">电    话： </w:t>
      </w:r>
      <w:r>
        <w:rPr>
          <w:rFonts w:hint="eastAsia" w:ascii="宋体" w:hAnsi="宋体"/>
          <w:sz w:val="24"/>
          <w:lang w:val="en-US" w:eastAsia="zh-CN"/>
        </w:rPr>
        <w:t>13356678491</w:t>
      </w:r>
      <w:r>
        <w:rPr>
          <w:rFonts w:ascii="宋体" w:hAnsi="宋体"/>
          <w:sz w:val="24"/>
        </w:rPr>
        <w:t xml:space="preserve"> </w:t>
      </w:r>
    </w:p>
    <w:p>
      <w:pPr>
        <w:spacing w:line="360" w:lineRule="auto"/>
        <w:ind w:firstLine="480" w:firstLineChars="200"/>
        <w:contextualSpacing/>
        <w:rPr>
          <w:rFonts w:ascii="宋体" w:hAnsi="宋体"/>
          <w:sz w:val="24"/>
        </w:rPr>
      </w:pPr>
      <w:r>
        <w:rPr>
          <w:rFonts w:ascii="宋体" w:hAnsi="宋体"/>
          <w:sz w:val="24"/>
        </w:rPr>
        <w:t xml:space="preserve">电子邮箱： nihongkai@powerchina-ne.com                           </w:t>
      </w:r>
    </w:p>
    <w:p>
      <w:pPr>
        <w:spacing w:line="360" w:lineRule="auto"/>
        <w:ind w:firstLine="420" w:firstLineChars="200"/>
        <w:contextualSpacing/>
        <w:rPr>
          <w:rFonts w:ascii="宋体" w:hAnsi="宋体"/>
          <w:sz w:val="24"/>
        </w:rPr>
      </w:pPr>
      <w:r>
        <w:rPr>
          <w:rFonts w:hint="eastAsia"/>
        </w:rPr>
        <w:t xml:space="preserve"> </w:t>
      </w:r>
      <w:r>
        <w:t xml:space="preserve">                                        </w:t>
      </w:r>
      <w:r>
        <w:rPr>
          <w:rFonts w:ascii="宋体" w:hAnsi="宋体"/>
          <w:sz w:val="24"/>
        </w:rPr>
        <w:t xml:space="preserve"> 中国电建集团核电工程有限公司 </w:t>
      </w:r>
    </w:p>
    <w:p>
      <w:pPr>
        <w:spacing w:line="360" w:lineRule="auto"/>
        <w:ind w:firstLine="5760" w:firstLineChars="2400"/>
        <w:contextualSpacing/>
        <w:rPr>
          <w:rFonts w:ascii="宋体" w:hAnsi="宋体"/>
          <w:sz w:val="24"/>
        </w:rPr>
      </w:pPr>
      <w:r>
        <w:rPr>
          <w:rFonts w:ascii="宋体" w:hAnsi="宋体"/>
          <w:sz w:val="24"/>
        </w:rPr>
        <w:t xml:space="preserve">（电子签章） </w:t>
      </w:r>
    </w:p>
    <w:p>
      <w:pPr>
        <w:spacing w:line="360" w:lineRule="auto"/>
        <w:ind w:firstLine="5760" w:firstLineChars="2400"/>
        <w:contextualSpacing/>
        <w:rPr>
          <w:rFonts w:hint="default" w:ascii="宋体" w:hAnsi="宋体" w:eastAsiaTheme="minorEastAsia"/>
          <w:sz w:val="24"/>
          <w:lang w:val="en-US" w:eastAsia="zh-CN"/>
        </w:rPr>
      </w:pPr>
      <w:r>
        <w:rPr>
          <w:rFonts w:ascii="宋体" w:hAnsi="宋体"/>
          <w:sz w:val="24"/>
        </w:rPr>
        <w:t>202</w:t>
      </w:r>
      <w:r>
        <w:rPr>
          <w:rFonts w:hint="eastAsia" w:ascii="宋体" w:hAnsi="宋体"/>
          <w:sz w:val="24"/>
          <w:lang w:val="en-US" w:eastAsia="zh-CN"/>
        </w:rPr>
        <w:t>1</w:t>
      </w:r>
      <w:r>
        <w:rPr>
          <w:rFonts w:ascii="宋体" w:hAnsi="宋体"/>
          <w:sz w:val="24"/>
        </w:rPr>
        <w:t>-</w:t>
      </w:r>
      <w:r>
        <w:rPr>
          <w:rFonts w:hint="eastAsia" w:ascii="宋体" w:hAnsi="宋体"/>
          <w:sz w:val="24"/>
          <w:lang w:val="en-US" w:eastAsia="zh-CN"/>
        </w:rPr>
        <w:t>12-02</w:t>
      </w:r>
    </w:p>
    <w:p>
      <w:pPr>
        <w:spacing w:line="360" w:lineRule="auto"/>
        <w:ind w:firstLine="5760" w:firstLineChars="2400"/>
        <w:contextualSpacing/>
        <w:rPr>
          <w:rFonts w:hint="default" w:ascii="宋体" w:hAnsi="宋体" w:eastAsiaTheme="minorEastAsia"/>
          <w:sz w:val="24"/>
          <w:lang w:val="en-US" w:eastAsia="zh-CN"/>
        </w:rPr>
      </w:pPr>
      <w:bookmarkStart w:id="1" w:name="_GoBack"/>
      <w:bookmarkEnd w:id="1"/>
    </w:p>
    <w:p>
      <w:pPr>
        <w:spacing w:line="360" w:lineRule="auto"/>
        <w:ind w:firstLine="5760" w:firstLineChars="2400"/>
        <w:contextualSpacing/>
        <w:rPr>
          <w:rFonts w:hint="default" w:ascii="宋体" w:hAnsi="宋体" w:eastAsiaTheme="minorEastAsia"/>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54D1A"/>
    <w:rsid w:val="00014CE8"/>
    <w:rsid w:val="001901AB"/>
    <w:rsid w:val="001F3072"/>
    <w:rsid w:val="00327A11"/>
    <w:rsid w:val="004C49E6"/>
    <w:rsid w:val="005312F2"/>
    <w:rsid w:val="0058752B"/>
    <w:rsid w:val="0059060F"/>
    <w:rsid w:val="005D2906"/>
    <w:rsid w:val="006A0796"/>
    <w:rsid w:val="006A454D"/>
    <w:rsid w:val="006C70E4"/>
    <w:rsid w:val="00747224"/>
    <w:rsid w:val="008274A7"/>
    <w:rsid w:val="00923D21"/>
    <w:rsid w:val="009D44F5"/>
    <w:rsid w:val="00A75153"/>
    <w:rsid w:val="00B75A74"/>
    <w:rsid w:val="00BF0578"/>
    <w:rsid w:val="00D756DB"/>
    <w:rsid w:val="00DC1D03"/>
    <w:rsid w:val="052A3160"/>
    <w:rsid w:val="06F30983"/>
    <w:rsid w:val="08EB2C6D"/>
    <w:rsid w:val="09637D34"/>
    <w:rsid w:val="0B0A4F6E"/>
    <w:rsid w:val="103B331A"/>
    <w:rsid w:val="108C24C3"/>
    <w:rsid w:val="17700500"/>
    <w:rsid w:val="18441B56"/>
    <w:rsid w:val="1A7D281C"/>
    <w:rsid w:val="279059E3"/>
    <w:rsid w:val="284C23DC"/>
    <w:rsid w:val="2C8B4A7B"/>
    <w:rsid w:val="2DB54D1A"/>
    <w:rsid w:val="2EF51557"/>
    <w:rsid w:val="31C535B0"/>
    <w:rsid w:val="31F128B4"/>
    <w:rsid w:val="32176AB0"/>
    <w:rsid w:val="34EA5484"/>
    <w:rsid w:val="3584641F"/>
    <w:rsid w:val="381B116B"/>
    <w:rsid w:val="3DA47E5E"/>
    <w:rsid w:val="40171F18"/>
    <w:rsid w:val="47AA22C9"/>
    <w:rsid w:val="4ADF1B26"/>
    <w:rsid w:val="4BED58E5"/>
    <w:rsid w:val="56A82844"/>
    <w:rsid w:val="5A217633"/>
    <w:rsid w:val="5C0204EC"/>
    <w:rsid w:val="5FFE260A"/>
    <w:rsid w:val="67197339"/>
    <w:rsid w:val="67217B50"/>
    <w:rsid w:val="6C4D2650"/>
    <w:rsid w:val="6FF15ADA"/>
    <w:rsid w:val="74883947"/>
    <w:rsid w:val="76396548"/>
    <w:rsid w:val="7A65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480"/>
      <w:contextualSpacing/>
      <w:outlineLvl w:val="0"/>
    </w:pPr>
    <w:rPr>
      <w:rFonts w:ascii="Cambria" w:hAnsi="Cambria" w:eastAsia="宋体" w:cs="Times New Roman"/>
      <w:b/>
      <w:bCs/>
      <w:sz w:val="28"/>
      <w:szCs w:val="2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qFormat/>
    <w:uiPriority w:val="0"/>
    <w:rPr>
      <w:color w:val="428BCA"/>
      <w:u w:val="none"/>
    </w:rPr>
  </w:style>
  <w:style w:type="character" w:styleId="7">
    <w:name w:val="HTML Definition"/>
    <w:basedOn w:val="4"/>
    <w:qFormat/>
    <w:uiPriority w:val="0"/>
    <w:rPr>
      <w:i/>
    </w:rPr>
  </w:style>
  <w:style w:type="character" w:styleId="8">
    <w:name w:val="Hyperlink"/>
    <w:basedOn w:val="4"/>
    <w:qFormat/>
    <w:uiPriority w:val="0"/>
    <w:rPr>
      <w:color w:val="428BCA"/>
      <w:u w:val="none"/>
    </w:rPr>
  </w:style>
  <w:style w:type="character" w:styleId="9">
    <w:name w:val="HTML Code"/>
    <w:basedOn w:val="4"/>
    <w:qFormat/>
    <w:uiPriority w:val="0"/>
    <w:rPr>
      <w:rFonts w:ascii="Consolas" w:hAnsi="Consolas" w:eastAsia="Consolas" w:cs="Consolas"/>
      <w:color w:val="C7254E"/>
      <w:sz w:val="21"/>
      <w:szCs w:val="21"/>
      <w:shd w:val="clear" w:fill="F9F2F4"/>
    </w:rPr>
  </w:style>
  <w:style w:type="character" w:styleId="10">
    <w:name w:val="HTML Cite"/>
    <w:basedOn w:val="4"/>
    <w:qFormat/>
    <w:uiPriority w:val="0"/>
  </w:style>
  <w:style w:type="character" w:styleId="11">
    <w:name w:val="HTML Keyboard"/>
    <w:basedOn w:val="4"/>
    <w:qFormat/>
    <w:uiPriority w:val="0"/>
    <w:rPr>
      <w:rFonts w:ascii="serif" w:hAnsi="serif" w:eastAsia="serif" w:cs="serif"/>
      <w:sz w:val="21"/>
      <w:szCs w:val="21"/>
    </w:rPr>
  </w:style>
  <w:style w:type="character" w:styleId="12">
    <w:name w:val="HTML Sample"/>
    <w:basedOn w:val="4"/>
    <w:qFormat/>
    <w:uiPriority w:val="0"/>
    <w:rPr>
      <w:rFonts w:hint="default" w:ascii="serif" w:hAnsi="serif" w:eastAsia="serif" w:cs="serif"/>
      <w:sz w:val="21"/>
      <w:szCs w:val="21"/>
    </w:rPr>
  </w:style>
  <w:style w:type="character" w:customStyle="1" w:styleId="13">
    <w:name w:val="l-btn-left"/>
    <w:basedOn w:val="4"/>
    <w:qFormat/>
    <w:uiPriority w:val="0"/>
  </w:style>
  <w:style w:type="character" w:customStyle="1" w:styleId="14">
    <w:name w:val="l-btn-left1"/>
    <w:basedOn w:val="4"/>
    <w:qFormat/>
    <w:uiPriority w:val="0"/>
  </w:style>
  <w:style w:type="character" w:customStyle="1" w:styleId="15">
    <w:name w:val="l-btn-left2"/>
    <w:basedOn w:val="4"/>
    <w:qFormat/>
    <w:uiPriority w:val="0"/>
  </w:style>
  <w:style w:type="character" w:customStyle="1" w:styleId="16">
    <w:name w:val="l-btn-left3"/>
    <w:basedOn w:val="4"/>
    <w:qFormat/>
    <w:uiPriority w:val="0"/>
  </w:style>
  <w:style w:type="character" w:customStyle="1" w:styleId="17">
    <w:name w:val="l-btn-left4"/>
    <w:basedOn w:val="4"/>
    <w:qFormat/>
    <w:uiPriority w:val="0"/>
  </w:style>
  <w:style w:type="character" w:customStyle="1" w:styleId="18">
    <w:name w:val="l-btn-icon-left"/>
    <w:basedOn w:val="4"/>
    <w:qFormat/>
    <w:uiPriority w:val="0"/>
  </w:style>
  <w:style w:type="character" w:customStyle="1" w:styleId="19">
    <w:name w:val="l-btn-empty"/>
    <w:basedOn w:val="4"/>
    <w:qFormat/>
    <w:uiPriority w:val="0"/>
  </w:style>
  <w:style w:type="character" w:customStyle="1" w:styleId="20">
    <w:name w:val="first-child"/>
    <w:basedOn w:val="4"/>
    <w:qFormat/>
    <w:uiPriority w:val="0"/>
  </w:style>
  <w:style w:type="character" w:customStyle="1" w:styleId="21">
    <w:name w:val="dark-hive"/>
    <w:basedOn w:val="4"/>
    <w:qFormat/>
    <w:uiPriority w:val="0"/>
    <w:rPr>
      <w:shd w:val="clear" w:fill="000000"/>
    </w:rPr>
  </w:style>
  <w:style w:type="character" w:customStyle="1" w:styleId="22">
    <w:name w:val="l-btn-icon-right"/>
    <w:basedOn w:val="4"/>
    <w:qFormat/>
    <w:uiPriority w:val="0"/>
  </w:style>
  <w:style w:type="character" w:customStyle="1" w:styleId="23">
    <w:name w:val="blue"/>
    <w:basedOn w:val="4"/>
    <w:qFormat/>
    <w:uiPriority w:val="0"/>
    <w:rPr>
      <w:shd w:val="clear" w:fill="0000FF"/>
    </w:rPr>
  </w:style>
  <w:style w:type="character" w:customStyle="1" w:styleId="24">
    <w:name w:val="gray"/>
    <w:basedOn w:val="4"/>
    <w:qFormat/>
    <w:uiPriority w:val="0"/>
    <w:rPr>
      <w:shd w:val="clear" w:fill="808080"/>
    </w:rPr>
  </w:style>
  <w:style w:type="character" w:customStyle="1" w:styleId="25">
    <w:name w:val="cs-skin-on"/>
    <w:basedOn w:val="4"/>
    <w:qFormat/>
    <w:uiPriority w:val="0"/>
    <w:rPr>
      <w:bdr w:val="single" w:color="FFFFFF" w:sz="4" w:space="0"/>
    </w:rPr>
  </w:style>
  <w:style w:type="character" w:customStyle="1" w:styleId="26">
    <w:name w:val="hover31"/>
    <w:basedOn w:val="4"/>
    <w:qFormat/>
    <w:uiPriority w:val="0"/>
    <w:rPr>
      <w:shd w:val="clear" w:fill="F8F8F8"/>
    </w:rPr>
  </w:style>
  <w:style w:type="character" w:customStyle="1" w:styleId="27">
    <w:name w:val="cupertino"/>
    <w:basedOn w:val="4"/>
    <w:qFormat/>
    <w:uiPriority w:val="0"/>
    <w:rPr>
      <w:shd w:val="clear" w:fill="D7EBF9"/>
    </w:rPr>
  </w:style>
  <w:style w:type="character" w:customStyle="1" w:styleId="28">
    <w:name w:val="pepper-grinder"/>
    <w:basedOn w:val="4"/>
    <w:qFormat/>
    <w:uiPriority w:val="0"/>
    <w:rPr>
      <w:shd w:val="clear" w:fill="BC3604"/>
    </w:rPr>
  </w:style>
  <w:style w:type="character" w:customStyle="1" w:styleId="29">
    <w:name w:val="sunny"/>
    <w:basedOn w:val="4"/>
    <w:qFormat/>
    <w:uiPriority w:val="0"/>
    <w:rPr>
      <w:shd w:val="clear" w:fill="FFE57E"/>
    </w:rPr>
  </w:style>
  <w:style w:type="character" w:customStyle="1" w:styleId="30">
    <w:name w:val="layui-layer-tabnow"/>
    <w:basedOn w:val="4"/>
    <w:qFormat/>
    <w:uiPriority w:val="0"/>
    <w:rPr>
      <w:bdr w:val="single" w:color="CCCCCC" w:sz="4" w:space="0"/>
      <w:shd w:val="clear" w:fill="FFFFFF"/>
    </w:rPr>
  </w:style>
  <w:style w:type="character" w:customStyle="1" w:styleId="31">
    <w:name w:val="input-icon2"/>
    <w:basedOn w:val="4"/>
    <w:qFormat/>
    <w:uiPriority w:val="0"/>
  </w:style>
  <w:style w:type="character" w:customStyle="1" w:styleId="32">
    <w:name w:val="before"/>
    <w:basedOn w:val="4"/>
    <w:qFormat/>
    <w:uiPriority w:val="0"/>
    <w:rPr>
      <w:rFonts w:hint="default" w:ascii="FontAwesome" w:hAnsi="FontAwesome" w:eastAsia="FontAwesome" w:cs="FontAwesome"/>
      <w:color w:val="888888"/>
      <w:sz w:val="12"/>
      <w:szCs w:val="12"/>
    </w:rPr>
  </w:style>
  <w:style w:type="character" w:customStyle="1" w:styleId="33">
    <w:name w:val="before1"/>
    <w:basedOn w:val="4"/>
    <w:qFormat/>
    <w:uiPriority w:val="0"/>
    <w:rPr>
      <w:rFonts w:hint="default" w:ascii="FontAwesome" w:hAnsi="FontAwesome" w:eastAsia="FontAwesome" w:cs="FontAwesome"/>
      <w:color w:val="888888"/>
      <w:sz w:val="12"/>
      <w:szCs w:val="12"/>
    </w:rPr>
  </w:style>
  <w:style w:type="character" w:customStyle="1" w:styleId="34">
    <w:name w:val="ui-jqgrid-resiz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320</Words>
  <Characters>1824</Characters>
  <Lines>15</Lines>
  <Paragraphs>4</Paragraphs>
  <TotalTime>0</TotalTime>
  <ScaleCrop>false</ScaleCrop>
  <LinksUpToDate>false</LinksUpToDate>
  <CharactersWithSpaces>2140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2020-01-19T02:27:00Z</dcterms:created>
  <dc:creator>白开水的味道</dc:creator>
  <cp:lastModifiedBy>Administrator</cp:lastModifiedBy>
  <dcterms:modified xsi:type="dcterms:W3CDTF">2021-12-02T13:07:58Z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